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7722CA45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A368BA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6496FCD8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613405" w:rsidRPr="00084663">
        <w:rPr>
          <w:rFonts w:ascii="Arial" w:hAnsi="Arial"/>
        </w:rPr>
        <w:t>Ing. Miroslavem Káninským, vedoucím Odboru investic a územního plánování Městského úřadu Kolín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54E38C5F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613405" w:rsidRPr="00AD4CAA">
        <w:rPr>
          <w:rFonts w:ascii="Arial" w:hAnsi="Arial" w:cs="Arial"/>
        </w:rPr>
        <w:t>Ing. Miroslav Káninský, vedoucí OIÚP</w:t>
      </w:r>
    </w:p>
    <w:p w14:paraId="14D48B65" w14:textId="388CEC48" w:rsidR="00A368BA" w:rsidRPr="00084663" w:rsidRDefault="00F9234A" w:rsidP="00A368BA">
      <w:pPr>
        <w:jc w:val="both"/>
        <w:rPr>
          <w:rFonts w:ascii="Arial" w:hAnsi="Arial"/>
          <w:b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Ing. Miroslav Káninský, vedoucí OIÚP</w:t>
      </w:r>
    </w:p>
    <w:p w14:paraId="38F450E6" w14:textId="77777777" w:rsidR="00A368BA" w:rsidRPr="00AD4CAA" w:rsidRDefault="00A368BA" w:rsidP="00A368BA">
      <w:pPr>
        <w:jc w:val="both"/>
        <w:rPr>
          <w:rFonts w:ascii="Arial" w:hAnsi="Arial" w:cs="Arial"/>
          <w:b/>
          <w:highlight w:val="yellow"/>
        </w:rPr>
      </w:pP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>
        <w:rPr>
          <w:rFonts w:ascii="Arial" w:hAnsi="Arial" w:cs="Arial"/>
        </w:rPr>
        <w:t>Václav Horák</w:t>
      </w:r>
      <w:r w:rsidRPr="00AD4CAA">
        <w:rPr>
          <w:rFonts w:ascii="Arial" w:hAnsi="Arial" w:cs="Arial"/>
        </w:rPr>
        <w:t>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D389CF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Fax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321 720 911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4CC1CF4F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50443B5C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</w:t>
      </w:r>
      <w:r w:rsidR="00C11414">
        <w:rPr>
          <w:rFonts w:ascii="Arial" w:hAnsi="Arial" w:cs="Arial"/>
        </w:rPr>
        <w:lastRenderedPageBreak/>
        <w:t>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</w:t>
      </w:r>
      <w:r w:rsidR="00742E0D">
        <w:rPr>
          <w:rFonts w:ascii="Arial" w:hAnsi="Arial" w:cs="Arial"/>
        </w:rPr>
        <w:t>restaurátorské</w:t>
      </w:r>
      <w:r w:rsidRPr="000538BD">
        <w:rPr>
          <w:rFonts w:ascii="Arial" w:hAnsi="Arial" w:cs="Arial"/>
        </w:rPr>
        <w:t xml:space="preserve">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DF08D0">
        <w:rPr>
          <w:rFonts w:ascii="Arial" w:hAnsi="Arial" w:cs="Arial"/>
        </w:rPr>
        <w:t>Na Hradbách čp. 124, Kolín – restaurátorské průzkumy a záměry</w:t>
      </w:r>
      <w:r w:rsidRPr="0094704D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3E7D2F49" w:rsidR="00DE1954" w:rsidRPr="007420EF" w:rsidRDefault="00145814" w:rsidP="00DF08D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</w:t>
      </w:r>
      <w:r w:rsidR="00742E0D">
        <w:rPr>
          <w:rFonts w:ascii="Arial" w:hAnsi="Arial" w:cs="Arial"/>
        </w:rPr>
        <w:t>restaurátorské</w:t>
      </w:r>
      <w:r w:rsidRPr="005B358D">
        <w:rPr>
          <w:rFonts w:ascii="Arial" w:hAnsi="Arial" w:cs="Arial"/>
        </w:rPr>
        <w:t xml:space="preserve">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368BA">
        <w:rPr>
          <w:rFonts w:ascii="Arial" w:hAnsi="Arial" w:cs="Arial"/>
          <w:b/>
          <w:lang w:eastAsia="en-US"/>
        </w:rPr>
        <w:t>„</w:t>
      </w:r>
      <w:r w:rsidR="00DF08D0" w:rsidRPr="00DF08D0">
        <w:rPr>
          <w:rFonts w:ascii="Arial" w:hAnsi="Arial" w:cs="Arial"/>
          <w:b/>
          <w:lang w:eastAsia="en-US"/>
        </w:rPr>
        <w:t>Na Hradbách čp. 124, Kolín – restaurátorské průzkumy a záměry</w:t>
      </w:r>
      <w:r w:rsidR="009D6676" w:rsidRPr="007420EF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DF08D0">
        <w:rPr>
          <w:rFonts w:ascii="Arial" w:hAnsi="Arial" w:cs="Arial"/>
          <w:lang w:eastAsia="en-US"/>
        </w:rPr>
        <w:t>e zadávací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DF08D0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</w:t>
      </w:r>
      <w:r w:rsidR="00DF08D0">
        <w:rPr>
          <w:rFonts w:ascii="Arial" w:hAnsi="Arial" w:cs="Arial"/>
        </w:rPr>
        <w:t xml:space="preserve"> Václav Horák, město Kolín, Odbor investic a územního plánování</w:t>
      </w:r>
      <w:r w:rsidR="00B11C95" w:rsidRPr="005B358D">
        <w:rPr>
          <w:rFonts w:ascii="Arial" w:hAnsi="Arial" w:cs="Arial"/>
        </w:rPr>
        <w:t xml:space="preserve"> </w:t>
      </w:r>
      <w:r w:rsidR="005C2677" w:rsidRPr="007420EF">
        <w:rPr>
          <w:rFonts w:ascii="Arial" w:hAnsi="Arial" w:cs="Arial"/>
        </w:rPr>
        <w:t>(dále také jen jako „</w:t>
      </w:r>
      <w:r w:rsidR="00A368BA">
        <w:rPr>
          <w:rFonts w:ascii="Arial" w:hAnsi="Arial" w:cs="Arial"/>
          <w:b/>
        </w:rPr>
        <w:t>zadávací</w:t>
      </w:r>
      <w:r w:rsidR="005C2677" w:rsidRPr="007420EF">
        <w:rPr>
          <w:rFonts w:ascii="Arial" w:hAnsi="Arial" w:cs="Arial"/>
          <w:b/>
        </w:rPr>
        <w:t xml:space="preserve">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6014DE">
        <w:rPr>
          <w:rFonts w:ascii="Arial" w:hAnsi="Arial" w:cs="Arial"/>
        </w:rPr>
        <w:t>Zadávací</w:t>
      </w:r>
      <w:r w:rsidR="00DF2F55" w:rsidRPr="007420EF">
        <w:rPr>
          <w:rFonts w:ascii="Arial" w:hAnsi="Arial" w:cs="Arial"/>
        </w:rPr>
        <w:t xml:space="preserve">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084663">
        <w:rPr>
          <w:rFonts w:ascii="Arial" w:hAnsi="Arial"/>
        </w:rPr>
        <w:t>při uzavření této smlouvy</w:t>
      </w:r>
      <w:r w:rsidR="00DF2F55" w:rsidRPr="006014DE">
        <w:rPr>
          <w:rFonts w:ascii="Arial" w:hAnsi="Arial" w:cs="Arial"/>
        </w:rPr>
        <w:t>.</w:t>
      </w:r>
      <w:r w:rsidR="00DF2F55" w:rsidRPr="007420EF">
        <w:rPr>
          <w:rFonts w:ascii="Arial" w:hAnsi="Arial" w:cs="Arial"/>
        </w:rPr>
        <w:t xml:space="preserve"> </w:t>
      </w:r>
    </w:p>
    <w:p w14:paraId="09453F34" w14:textId="26386ADE" w:rsidR="00613C58" w:rsidRPr="00BA1310" w:rsidRDefault="00877CE2" w:rsidP="00601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BA1310">
        <w:rPr>
          <w:rFonts w:ascii="Arial" w:hAnsi="Arial" w:cs="Arial"/>
        </w:rPr>
        <w:t xml:space="preserve">dílčí </w:t>
      </w:r>
      <w:r w:rsidR="00CE43C9" w:rsidRPr="00084663">
        <w:rPr>
          <w:rFonts w:ascii="Arial" w:hAnsi="Arial"/>
        </w:rPr>
        <w:t>části</w:t>
      </w:r>
      <w:r w:rsidR="006014DE">
        <w:rPr>
          <w:rFonts w:ascii="Arial" w:hAnsi="Arial" w:cs="Arial"/>
        </w:rPr>
        <w:t>.</w:t>
      </w:r>
      <w:r w:rsidR="0074667A" w:rsidRPr="006014DE">
        <w:rPr>
          <w:rFonts w:ascii="Arial" w:hAnsi="Arial" w:cs="Arial"/>
        </w:rPr>
        <w:t xml:space="preserve"> </w:t>
      </w:r>
    </w:p>
    <w:p w14:paraId="45ECA1F0" w14:textId="5155070E" w:rsidR="009D6676" w:rsidRPr="006B35CE" w:rsidRDefault="005B358D" w:rsidP="006014D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84663">
        <w:rPr>
          <w:rFonts w:ascii="Arial" w:hAnsi="Arial"/>
          <w:color w:val="000000"/>
        </w:rPr>
        <w:t>Dílo</w:t>
      </w:r>
      <w:r w:rsidR="006014DE">
        <w:rPr>
          <w:rFonts w:ascii="Arial" w:hAnsi="Arial" w:cs="Arial"/>
          <w:color w:val="000000"/>
        </w:rPr>
        <w:t xml:space="preserve"> bude prováděno na</w:t>
      </w:r>
      <w:r>
        <w:rPr>
          <w:rFonts w:ascii="Arial" w:hAnsi="Arial" w:cs="Arial"/>
          <w:color w:val="000000"/>
        </w:rPr>
        <w:t> </w:t>
      </w:r>
      <w:r w:rsidR="00DF08D0" w:rsidRPr="00084663">
        <w:rPr>
          <w:rFonts w:ascii="Arial" w:hAnsi="Arial"/>
          <w:color w:val="000000"/>
        </w:rPr>
        <w:t xml:space="preserve">adrese </w:t>
      </w:r>
      <w:r w:rsidR="00DF08D0">
        <w:rPr>
          <w:rFonts w:ascii="Arial" w:hAnsi="Arial" w:cs="Arial"/>
          <w:color w:val="000000"/>
        </w:rPr>
        <w:t>ul. Na Hradbách čp. 124,</w:t>
      </w:r>
      <w:r w:rsidR="00811745">
        <w:rPr>
          <w:rFonts w:ascii="Arial" w:hAnsi="Arial" w:cs="Arial"/>
          <w:color w:val="000000"/>
        </w:rPr>
        <w:t xml:space="preserve">pozemku parc. č. </w:t>
      </w:r>
      <w:r w:rsidR="00DF08D0">
        <w:rPr>
          <w:rFonts w:ascii="Arial" w:hAnsi="Arial" w:cs="Arial"/>
          <w:color w:val="000000"/>
        </w:rPr>
        <w:t>st.169</w:t>
      </w:r>
      <w:r w:rsidR="00811745">
        <w:rPr>
          <w:rFonts w:ascii="Arial" w:hAnsi="Arial" w:cs="Arial"/>
          <w:color w:val="000000"/>
        </w:rPr>
        <w:t xml:space="preserve"> v k.ú. a obci Kolín.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306717A8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62B42DCC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151D00F1" w14:textId="33A36EA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vypracování </w:t>
      </w:r>
      <w:r w:rsidR="00786D69">
        <w:rPr>
          <w:rFonts w:ascii="Arial" w:hAnsi="Arial" w:cs="Arial"/>
        </w:rPr>
        <w:t>závěrečné zprávy</w:t>
      </w:r>
      <w:r w:rsidRPr="000538BD">
        <w:rPr>
          <w:rFonts w:ascii="Arial" w:hAnsi="Arial" w:cs="Arial"/>
        </w:rPr>
        <w:t xml:space="preserve"> v podobě tištěné a digitální v počtu 3 pare,</w:t>
      </w:r>
    </w:p>
    <w:p w14:paraId="391769D2" w14:textId="72D60095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34789D40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B070A5">
        <w:rPr>
          <w:rFonts w:ascii="Arial" w:hAnsi="Arial" w:cs="Arial"/>
        </w:rPr>
        <w:t xml:space="preserve"> </w:t>
      </w:r>
      <w:r w:rsidR="00811745" w:rsidRPr="00811745">
        <w:rPr>
          <w:rFonts w:ascii="Arial" w:hAnsi="Arial" w:cs="Arial"/>
          <w:b/>
        </w:rPr>
        <w:t>0</w:t>
      </w:r>
      <w:r w:rsidR="00084663">
        <w:rPr>
          <w:rFonts w:ascii="Arial" w:hAnsi="Arial" w:cs="Arial"/>
          <w:b/>
        </w:rPr>
        <w:t>9</w:t>
      </w:r>
      <w:bookmarkStart w:id="0" w:name="_GoBack"/>
      <w:bookmarkEnd w:id="0"/>
      <w:r w:rsidR="00B070A5" w:rsidRPr="00B070A5">
        <w:rPr>
          <w:rFonts w:ascii="Arial" w:hAnsi="Arial" w:cs="Arial"/>
          <w:b/>
        </w:rPr>
        <w:t>.0</w:t>
      </w:r>
      <w:r w:rsidR="00DF08D0">
        <w:rPr>
          <w:rFonts w:ascii="Arial" w:hAnsi="Arial" w:cs="Arial"/>
          <w:b/>
        </w:rPr>
        <w:t>6</w:t>
      </w:r>
      <w:r w:rsidR="00B070A5" w:rsidRPr="00B070A5">
        <w:rPr>
          <w:rFonts w:ascii="Arial" w:hAnsi="Arial" w:cs="Arial"/>
          <w:b/>
        </w:rPr>
        <w:t>.2025</w:t>
      </w:r>
      <w:r w:rsidR="00891007">
        <w:rPr>
          <w:rFonts w:ascii="Arial" w:hAnsi="Arial" w:cs="Arial"/>
          <w:b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5F8539D7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r w:rsidR="00DF08D0">
        <w:rPr>
          <w:rFonts w:ascii="Arial" w:hAnsi="Arial" w:cs="Arial"/>
          <w:b/>
        </w:rPr>
        <w:t>31.08</w:t>
      </w:r>
      <w:r w:rsidR="00B070A5">
        <w:rPr>
          <w:rFonts w:ascii="Arial" w:hAnsi="Arial" w:cs="Arial"/>
          <w:b/>
        </w:rPr>
        <w:t>.2025</w:t>
      </w:r>
      <w:r w:rsidR="00AB67C8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72FA1627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10C1FF12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</w:t>
      </w:r>
      <w:r w:rsidR="00B070A5">
        <w:rPr>
          <w:rFonts w:ascii="Arial" w:hAnsi="Arial" w:cs="Arial"/>
          <w:lang w:eastAsia="en-US"/>
        </w:rPr>
        <w:t>n objednateli ke schválení do 7</w:t>
      </w:r>
      <w:r w:rsidRPr="007420EF">
        <w:rPr>
          <w:rFonts w:ascii="Arial" w:hAnsi="Arial" w:cs="Arial"/>
          <w:lang w:eastAsia="en-US"/>
        </w:rPr>
        <w:t xml:space="preserve">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</w:t>
      </w:r>
      <w:r w:rsidR="00B070A5">
        <w:rPr>
          <w:rFonts w:ascii="Arial" w:hAnsi="Arial" w:cs="Arial"/>
          <w:lang w:eastAsia="en-US"/>
        </w:rPr>
        <w:t>se vyjádřit k harmonogramu do 5</w:t>
      </w:r>
      <w:r w:rsidRPr="007420EF">
        <w:rPr>
          <w:rFonts w:ascii="Arial" w:hAnsi="Arial" w:cs="Arial"/>
          <w:lang w:eastAsia="en-US"/>
        </w:rPr>
        <w:t xml:space="preserve">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 xml:space="preserve">Harmonogram stavby musí obsahovat </w:t>
      </w:r>
      <w:r w:rsidR="00084FC0" w:rsidRPr="007420EF">
        <w:rPr>
          <w:rFonts w:ascii="Arial" w:hAnsi="Arial" w:cs="Arial"/>
          <w:lang w:eastAsia="en-US"/>
        </w:rPr>
        <w:lastRenderedPageBreak/>
        <w:t>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1BAB0F53" w14:textId="4605D9D7" w:rsidR="00742E0D" w:rsidRPr="00C44343" w:rsidRDefault="00742E0D" w:rsidP="00742E0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44343">
        <w:rPr>
          <w:rFonts w:ascii="Arial" w:hAnsi="Arial" w:cs="Arial"/>
        </w:rPr>
        <w:t xml:space="preserve">Provedené práce a dodávky budou zhotovitelem objednateli účtovány na základě vzájemně odsouhlaseného </w:t>
      </w:r>
      <w:r>
        <w:rPr>
          <w:rFonts w:ascii="Arial" w:hAnsi="Arial" w:cs="Arial"/>
        </w:rPr>
        <w:t>předávacího</w:t>
      </w:r>
      <w:r w:rsidRPr="00C44343">
        <w:rPr>
          <w:rFonts w:ascii="Arial" w:hAnsi="Arial" w:cs="Arial"/>
        </w:rPr>
        <w:t xml:space="preserve"> protokolu</w:t>
      </w:r>
      <w:r w:rsidR="00CD5357">
        <w:rPr>
          <w:rFonts w:ascii="Arial" w:hAnsi="Arial" w:cs="Arial"/>
        </w:rPr>
        <w:t xml:space="preserve"> a</w:t>
      </w:r>
      <w:r w:rsidRPr="00C44343">
        <w:rPr>
          <w:rFonts w:ascii="Arial" w:hAnsi="Arial" w:cs="Arial"/>
        </w:rPr>
        <w:t xml:space="preserve"> soupisu provedených prací a dodávek. Tento </w:t>
      </w:r>
      <w:r w:rsidR="005845F9">
        <w:rPr>
          <w:rFonts w:ascii="Arial" w:hAnsi="Arial" w:cs="Arial"/>
        </w:rPr>
        <w:t>předávací</w:t>
      </w:r>
      <w:r w:rsidRPr="00C44343">
        <w:rPr>
          <w:rFonts w:ascii="Arial" w:hAnsi="Arial" w:cs="Arial"/>
        </w:rPr>
        <w:t xml:space="preserve"> protokol vypracuje zhotovitel k předání a převzetí díla.</w:t>
      </w:r>
      <w:r w:rsidR="00CD5357">
        <w:rPr>
          <w:rFonts w:ascii="Arial" w:hAnsi="Arial" w:cs="Arial"/>
        </w:rPr>
        <w:t xml:space="preserve"> </w:t>
      </w:r>
      <w:r w:rsidRPr="00C44343">
        <w:rPr>
          <w:rFonts w:ascii="Arial" w:hAnsi="Arial" w:cs="Arial"/>
        </w:rPr>
        <w:t>Soupis vzájemně odsouhlasených provedených prací a dodávek bude součástí faktury za dokončené celé dílo.</w:t>
      </w:r>
    </w:p>
    <w:p w14:paraId="4EA6D556" w14:textId="77777777" w:rsidR="00F85E20" w:rsidRPr="002A68C7" w:rsidRDefault="00F85E20" w:rsidP="00084663">
      <w:pPr>
        <w:ind w:left="426"/>
        <w:jc w:val="both"/>
        <w:rPr>
          <w:rFonts w:ascii="Arial" w:hAnsi="Arial" w:cs="Arial"/>
          <w:lang w:eastAsia="en-US"/>
        </w:rPr>
      </w:pP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2FF34B1F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B070A5">
        <w:rPr>
          <w:rFonts w:ascii="Arial" w:hAnsi="Arial" w:cs="Arial"/>
        </w:rPr>
        <w:t>jednanou smluvní pokutu ve výši 0</w:t>
      </w:r>
      <w:r w:rsidR="00B070A5" w:rsidRPr="00B070A5">
        <w:rPr>
          <w:rFonts w:ascii="Arial" w:hAnsi="Arial" w:cs="Arial"/>
        </w:rPr>
        <w:t>,</w:t>
      </w:r>
      <w:r w:rsidR="005845F9">
        <w:rPr>
          <w:rFonts w:ascii="Arial" w:hAnsi="Arial" w:cs="Arial"/>
        </w:rPr>
        <w:t>2</w:t>
      </w:r>
      <w:r w:rsidR="00414F1B" w:rsidRPr="00B070A5">
        <w:rPr>
          <w:rFonts w:ascii="Arial" w:hAnsi="Arial" w:cs="Arial"/>
        </w:rPr>
        <w:t xml:space="preserve"> </w:t>
      </w:r>
      <w:r w:rsidRPr="00084663">
        <w:rPr>
          <w:rFonts w:ascii="Arial" w:hAnsi="Arial"/>
        </w:rPr>
        <w:t>%</w:t>
      </w:r>
      <w:r w:rsidRPr="00B070A5">
        <w:rPr>
          <w:rFonts w:ascii="Arial" w:hAnsi="Arial" w:cs="Arial"/>
        </w:rPr>
        <w:t xml:space="preserve"> z celkové</w:t>
      </w:r>
      <w:r w:rsidRPr="000538BD">
        <w:rPr>
          <w:rFonts w:ascii="Arial" w:hAnsi="Arial" w:cs="Arial"/>
        </w:rPr>
        <w:t xml:space="preserve">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23A77A25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5845F9">
        <w:rPr>
          <w:rFonts w:ascii="Arial" w:hAnsi="Arial" w:cs="Arial"/>
        </w:rPr>
        <w:t>5</w:t>
      </w:r>
      <w:r w:rsidR="00B070A5">
        <w:rPr>
          <w:rFonts w:ascii="Arial" w:hAnsi="Arial" w:cs="Arial"/>
        </w:rPr>
        <w:t xml:space="preserve">00 </w:t>
      </w:r>
      <w:r w:rsidRPr="0043783F">
        <w:rPr>
          <w:rFonts w:ascii="Arial" w:hAnsi="Arial" w:cs="Arial"/>
        </w:rPr>
        <w:t>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6B05B34F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5845F9">
        <w:rPr>
          <w:rFonts w:ascii="Arial" w:hAnsi="Arial" w:cs="Arial"/>
        </w:rPr>
        <w:t>1</w:t>
      </w:r>
      <w:r w:rsidR="00FB16AA">
        <w:rPr>
          <w:rFonts w:ascii="Arial" w:hAnsi="Arial" w:cs="Arial"/>
        </w:rPr>
        <w:t>5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4ED729DA" w14:textId="62A0F1D2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</w:p>
    <w:p w14:paraId="7F621673" w14:textId="77777777" w:rsidR="00610FFC" w:rsidRPr="00084663" w:rsidRDefault="00610FFC" w:rsidP="00084663">
      <w:pPr>
        <w:pStyle w:val="Nadpis4"/>
        <w:rPr>
          <w:rFonts w:ascii="Arial" w:hAnsi="Arial"/>
          <w:b/>
        </w:rPr>
      </w:pPr>
    </w:p>
    <w:p w14:paraId="0E4096A5" w14:textId="39B211CF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</w:t>
      </w:r>
      <w:r w:rsidRPr="000538BD">
        <w:rPr>
          <w:rFonts w:ascii="Arial" w:hAnsi="Arial" w:cs="Arial"/>
          <w:lang w:eastAsia="en-US"/>
        </w:rPr>
        <w:lastRenderedPageBreak/>
        <w:t xml:space="preserve">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lastRenderedPageBreak/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</w:t>
      </w:r>
      <w:r w:rsidR="00B17015" w:rsidRPr="000538BD">
        <w:rPr>
          <w:rFonts w:ascii="Arial" w:hAnsi="Arial" w:cs="Arial"/>
        </w:rPr>
        <w:lastRenderedPageBreak/>
        <w:t xml:space="preserve">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66317817" w14:textId="28B6BBD1" w:rsidR="00610FFC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610FFC">
        <w:rPr>
          <w:rFonts w:ascii="Arial" w:hAnsi="Arial" w:cs="Arial"/>
        </w:rPr>
        <w:t>Václav Horák</w:t>
      </w:r>
    </w:p>
    <w:p w14:paraId="12D8F1FC" w14:textId="054FF8D4" w:rsidR="00610FFC" w:rsidRDefault="00610FFC" w:rsidP="00610FFC">
      <w:pPr>
        <w:pStyle w:val="Odstavecseseznamem"/>
        <w:ind w:left="2835" w:firstLine="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vaclav.horak@mukolin.cz</w:t>
      </w:r>
    </w:p>
    <w:p w14:paraId="27C80C0B" w14:textId="68097D75" w:rsidR="00610FFC" w:rsidRDefault="00610FFC" w:rsidP="00610FF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  <w:t>728 657 738</w:t>
      </w:r>
    </w:p>
    <w:p w14:paraId="323BA14F" w14:textId="78BF83D5" w:rsidR="002419EA" w:rsidRPr="000538BD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</w:t>
      </w:r>
      <w:r w:rsidRPr="004E2115">
        <w:rPr>
          <w:rFonts w:ascii="Arial" w:hAnsi="Arial" w:cs="Arial"/>
        </w:rPr>
        <w:lastRenderedPageBreak/>
        <w:t>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046E07" w16cid:durableId="38046E07"/>
  <w16cid:commentId w16cid:paraId="678E5E6F" w16cid:durableId="678E5E6F"/>
  <w16cid:commentId w16cid:paraId="0D76A556" w16cid:durableId="0D76A556"/>
  <w16cid:commentId w16cid:paraId="0711D41A" w16cid:durableId="0711D41A"/>
  <w16cid:commentId w16cid:paraId="4A870D2E" w16cid:durableId="4A870D2E"/>
  <w16cid:commentId w16cid:paraId="655D4B32" w16cid:durableId="655D4B32"/>
  <w16cid:commentId w16cid:paraId="500D529B" w16cid:durableId="500D529B"/>
  <w16cid:commentId w16cid:paraId="71504B56" w16cid:durableId="71504B56"/>
  <w16cid:commentId w16cid:paraId="7E0353C8" w16cid:durableId="7E0353C8"/>
  <w16cid:commentId w16cid:paraId="33FCF557" w16cid:durableId="33FCF557"/>
  <w16cid:commentId w16cid:paraId="5A82D0F6" w16cid:durableId="5A82D0F6"/>
  <w16cid:commentId w16cid:paraId="5077F4B0" w16cid:durableId="5077F4B0"/>
  <w16cid:commentId w16cid:paraId="65B09F3B" w16cid:durableId="65B09F3B"/>
  <w16cid:commentId w16cid:paraId="22CF5237" w16cid:durableId="22CF5237"/>
  <w16cid:commentId w16cid:paraId="4A59C563" w16cid:durableId="4A59C563"/>
  <w16cid:commentId w16cid:paraId="7AD42E02" w16cid:durableId="7AD42E02"/>
  <w16cid:commentId w16cid:paraId="370F007A" w16cid:durableId="370F00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DEA12" w14:textId="77777777" w:rsidR="00435A90" w:rsidRDefault="00435A90">
      <w:r>
        <w:separator/>
      </w:r>
    </w:p>
  </w:endnote>
  <w:endnote w:type="continuationSeparator" w:id="0">
    <w:p w14:paraId="74FB578F" w14:textId="77777777" w:rsidR="00435A90" w:rsidRDefault="00435A90">
      <w:r>
        <w:continuationSeparator/>
      </w:r>
    </w:p>
  </w:endnote>
  <w:endnote w:type="continuationNotice" w:id="1">
    <w:p w14:paraId="6419334F" w14:textId="77777777" w:rsidR="00435A90" w:rsidRDefault="00435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614C4E19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663">
      <w:rPr>
        <w:noProof/>
      </w:rPr>
      <w:t>4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85DA" w14:textId="77777777" w:rsidR="00435A90" w:rsidRDefault="00435A90">
      <w:r>
        <w:separator/>
      </w:r>
    </w:p>
  </w:footnote>
  <w:footnote w:type="continuationSeparator" w:id="0">
    <w:p w14:paraId="608C5498" w14:textId="77777777" w:rsidR="00435A90" w:rsidRDefault="00435A90">
      <w:r>
        <w:continuationSeparator/>
      </w:r>
    </w:p>
  </w:footnote>
  <w:footnote w:type="continuationNotice" w:id="1">
    <w:p w14:paraId="59DE2B28" w14:textId="77777777" w:rsidR="00435A90" w:rsidRDefault="00435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35D3F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1B4"/>
    <w:rsid w:val="00067525"/>
    <w:rsid w:val="000714F4"/>
    <w:rsid w:val="00071C43"/>
    <w:rsid w:val="00076164"/>
    <w:rsid w:val="00080F85"/>
    <w:rsid w:val="00081769"/>
    <w:rsid w:val="00081B14"/>
    <w:rsid w:val="00084663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568"/>
    <w:rsid w:val="000E48E0"/>
    <w:rsid w:val="000F0431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CA5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043E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2134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2649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47425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A90"/>
    <w:rsid w:val="00435E18"/>
    <w:rsid w:val="00436DB9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2394"/>
    <w:rsid w:val="00503607"/>
    <w:rsid w:val="00504E20"/>
    <w:rsid w:val="00510208"/>
    <w:rsid w:val="0051328E"/>
    <w:rsid w:val="00517A78"/>
    <w:rsid w:val="00524DD9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5F9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14DE"/>
    <w:rsid w:val="00604569"/>
    <w:rsid w:val="00604CC3"/>
    <w:rsid w:val="00607C4F"/>
    <w:rsid w:val="00610FFC"/>
    <w:rsid w:val="00612A56"/>
    <w:rsid w:val="00613405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4362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2E0D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86D69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0FE5"/>
    <w:rsid w:val="00811745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3392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19D3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368BA"/>
    <w:rsid w:val="00A43DFA"/>
    <w:rsid w:val="00A506B9"/>
    <w:rsid w:val="00A55C34"/>
    <w:rsid w:val="00A57863"/>
    <w:rsid w:val="00A578A2"/>
    <w:rsid w:val="00A76176"/>
    <w:rsid w:val="00A76A19"/>
    <w:rsid w:val="00A76FB7"/>
    <w:rsid w:val="00A77706"/>
    <w:rsid w:val="00A835E3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070A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3B34"/>
    <w:rsid w:val="00B67E42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4759"/>
    <w:rsid w:val="00CC6C08"/>
    <w:rsid w:val="00CD5357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62670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08D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1E42"/>
    <w:rsid w:val="00E960E3"/>
    <w:rsid w:val="00EA595B"/>
    <w:rsid w:val="00EA6D39"/>
    <w:rsid w:val="00EA703D"/>
    <w:rsid w:val="00EA7849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3428D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964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43AE8-2C5D-4555-8CD6-A21B2F0C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4159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2025-05-13T12:00:00Z</dcterms:created>
  <dcterms:modified xsi:type="dcterms:W3CDTF">2025-05-13T12:00:00Z</dcterms:modified>
</cp:coreProperties>
</file>