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813BF" w14:textId="0F9AD9C5" w:rsidR="00AD7A84" w:rsidRPr="00B943F8" w:rsidRDefault="00B76B40">
      <w:pPr>
        <w:ind w:left="0" w:firstLine="0"/>
        <w:jc w:val="left"/>
        <w:rPr>
          <w:b/>
          <w:sz w:val="28"/>
          <w:szCs w:val="28"/>
          <w:highlight w:val="yellow"/>
        </w:rPr>
      </w:pPr>
      <w:r w:rsidRPr="00B943F8">
        <w:rPr>
          <w:b/>
          <w:sz w:val="28"/>
          <w:szCs w:val="28"/>
          <w:highlight w:val="yellow"/>
        </w:rPr>
        <w:br w:type="page"/>
      </w:r>
    </w:p>
    <w:p w14:paraId="44026CED" w14:textId="77BC47E4" w:rsidR="004B6E58" w:rsidRPr="00235FE8" w:rsidRDefault="00C65DF7" w:rsidP="004B6E58">
      <w:pPr>
        <w:ind w:left="0"/>
        <w:jc w:val="center"/>
        <w:rPr>
          <w:b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 w:rsidRPr="00235FE8">
        <w:rPr>
          <w:b/>
          <w:sz w:val="28"/>
          <w:szCs w:val="28"/>
        </w:rPr>
        <w:t>OBSAH</w:t>
      </w:r>
    </w:p>
    <w:p w14:paraId="5EF07487" w14:textId="6966EAF6" w:rsidR="00F96B0A" w:rsidRDefault="00061B02">
      <w:pPr>
        <w:pStyle w:val="TOC1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</w:pPr>
      <w:r w:rsidRPr="00B943F8">
        <w:rPr>
          <w:highlight w:val="yellow"/>
        </w:rPr>
        <w:fldChar w:fldCharType="begin"/>
      </w:r>
      <w:r w:rsidRPr="00B943F8">
        <w:rPr>
          <w:highlight w:val="yellow"/>
        </w:rPr>
        <w:instrText xml:space="preserve"> TOC \o "1-3" \u </w:instrText>
      </w:r>
      <w:r w:rsidRPr="00B943F8">
        <w:rPr>
          <w:highlight w:val="yellow"/>
        </w:rPr>
        <w:fldChar w:fldCharType="separate"/>
      </w:r>
      <w:r w:rsidR="00F96B0A">
        <w:rPr>
          <w:noProof/>
        </w:rPr>
        <w:t>B.1</w:t>
      </w:r>
      <w:r w:rsidR="00F96B0A"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  <w:tab/>
      </w:r>
      <w:r w:rsidR="00F96B0A">
        <w:rPr>
          <w:noProof/>
        </w:rPr>
        <w:t>TECHNOLOGIE</w:t>
      </w:r>
      <w:r w:rsidR="00F96B0A">
        <w:rPr>
          <w:noProof/>
        </w:rPr>
        <w:tab/>
      </w:r>
      <w:r w:rsidR="00F96B0A">
        <w:rPr>
          <w:noProof/>
        </w:rPr>
        <w:fldChar w:fldCharType="begin"/>
      </w:r>
      <w:r w:rsidR="00F96B0A">
        <w:rPr>
          <w:noProof/>
        </w:rPr>
        <w:instrText xml:space="preserve"> PAGEREF _Toc171525920 \h </w:instrText>
      </w:r>
      <w:r w:rsidR="00F96B0A">
        <w:rPr>
          <w:noProof/>
        </w:rPr>
      </w:r>
      <w:r w:rsidR="00F96B0A">
        <w:rPr>
          <w:noProof/>
        </w:rPr>
        <w:fldChar w:fldCharType="separate"/>
      </w:r>
      <w:r w:rsidR="006A3B67">
        <w:rPr>
          <w:noProof/>
        </w:rPr>
        <w:t>3</w:t>
      </w:r>
      <w:r w:rsidR="00F96B0A">
        <w:rPr>
          <w:noProof/>
        </w:rPr>
        <w:fldChar w:fldCharType="end"/>
      </w:r>
    </w:p>
    <w:p w14:paraId="49B34B50" w14:textId="332B11E8" w:rsidR="00F96B0A" w:rsidRDefault="00F96B0A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</w:rPr>
        <w:t>IDENTIFIKAČNÍ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_Toc171525921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3</w:t>
      </w:r>
      <w:r>
        <w:rPr>
          <w:noProof/>
        </w:rPr>
        <w:fldChar w:fldCharType="end"/>
      </w:r>
    </w:p>
    <w:p w14:paraId="7E5D27F5" w14:textId="30C55D40" w:rsidR="00F96B0A" w:rsidRDefault="00F96B0A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</w:rPr>
        <w:t>Místo stavby – adresa, čísla popisná, katastrální území, parcelní čísla pozemků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_Toc171525922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3</w:t>
      </w:r>
      <w:r>
        <w:rPr>
          <w:noProof/>
        </w:rPr>
        <w:fldChar w:fldCharType="end"/>
      </w:r>
    </w:p>
    <w:p w14:paraId="56D2D16C" w14:textId="28912D91" w:rsidR="00F96B0A" w:rsidRDefault="00F96B0A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</w:rPr>
        <w:t>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_Toc171525923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3</w:t>
      </w:r>
      <w:r>
        <w:rPr>
          <w:noProof/>
        </w:rPr>
        <w:fldChar w:fldCharType="end"/>
      </w:r>
    </w:p>
    <w:p w14:paraId="70B8F9F8" w14:textId="31375126" w:rsidR="00F96B0A" w:rsidRDefault="00F96B0A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</w:rPr>
        <w:t>údaje o stavebníkovi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_Toc171525924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3</w:t>
      </w:r>
      <w:r>
        <w:rPr>
          <w:noProof/>
        </w:rPr>
        <w:fldChar w:fldCharType="end"/>
      </w:r>
    </w:p>
    <w:p w14:paraId="035A81DA" w14:textId="17F40F54" w:rsidR="00F96B0A" w:rsidRDefault="00F96B0A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</w:rPr>
        <w:t>údaje o zpracovateli projektové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_Toc171525925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3</w:t>
      </w:r>
      <w:r>
        <w:rPr>
          <w:noProof/>
        </w:rPr>
        <w:fldChar w:fldCharType="end"/>
      </w:r>
    </w:p>
    <w:p w14:paraId="42344B42" w14:textId="64A01A49" w:rsidR="00F96B0A" w:rsidRDefault="00F96B0A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</w:rPr>
        <w:t>údaje o zpracovateli technologického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_Toc171525926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3</w:t>
      </w:r>
      <w:r>
        <w:rPr>
          <w:noProof/>
        </w:rPr>
        <w:fldChar w:fldCharType="end"/>
      </w:r>
    </w:p>
    <w:p w14:paraId="6B37EC41" w14:textId="196CFB62" w:rsidR="00F96B0A" w:rsidRDefault="00F96B0A">
      <w:pPr>
        <w:pStyle w:val="TOC1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</w:rPr>
        <w:t>B.2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</w:rPr>
        <w:t>lEGISLATIVA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_Toc171525927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3</w:t>
      </w:r>
      <w:r>
        <w:rPr>
          <w:noProof/>
        </w:rPr>
        <w:fldChar w:fldCharType="end"/>
      </w:r>
    </w:p>
    <w:p w14:paraId="5B6F6C2D" w14:textId="397D2DEF" w:rsidR="00F96B0A" w:rsidRDefault="00F96B0A">
      <w:pPr>
        <w:pStyle w:val="TOC1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  <w:lang w:eastAsia="cs-CZ"/>
        </w:rPr>
        <w:t>B.3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</w:rPr>
        <w:t>HYGIENICKÉ</w:t>
      </w:r>
      <w:r>
        <w:rPr>
          <w:noProof/>
          <w:lang w:eastAsia="cs-CZ"/>
        </w:rPr>
        <w:t xml:space="preserve"> PODMÍNKY NA PROVOZ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_Toc171525928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4</w:t>
      </w:r>
      <w:r>
        <w:rPr>
          <w:noProof/>
        </w:rPr>
        <w:fldChar w:fldCharType="end"/>
      </w:r>
    </w:p>
    <w:p w14:paraId="5C95F035" w14:textId="534CBC8D" w:rsidR="00F96B0A" w:rsidRDefault="00F96B0A">
      <w:pPr>
        <w:pStyle w:val="TOC1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  <w:lang w:eastAsia="cs-CZ"/>
        </w:rPr>
        <w:t>B.4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  <w:lang w:eastAsia="cs-CZ"/>
        </w:rPr>
        <w:t xml:space="preserve">CELKOVÝ </w:t>
      </w:r>
      <w:r>
        <w:rPr>
          <w:noProof/>
        </w:rPr>
        <w:t>POPIS</w:t>
      </w:r>
      <w:r>
        <w:rPr>
          <w:noProof/>
          <w:lang w:eastAsia="cs-CZ"/>
        </w:rPr>
        <w:t xml:space="preserve">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_Toc171525929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4</w:t>
      </w:r>
      <w:r>
        <w:rPr>
          <w:noProof/>
        </w:rPr>
        <w:fldChar w:fldCharType="end"/>
      </w:r>
    </w:p>
    <w:p w14:paraId="7F2D16BD" w14:textId="57A8D4F6" w:rsidR="00F96B0A" w:rsidRDefault="00F96B0A">
      <w:pPr>
        <w:pStyle w:val="TOC2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  <w:lang w:eastAsia="cs-CZ"/>
        </w:rPr>
        <w:t>B.4.1</w:t>
      </w:r>
      <w:r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  <w:lang w:eastAsia="cs-CZ"/>
        </w:rPr>
        <w:t xml:space="preserve">Účel užívání stavby, </w:t>
      </w:r>
      <w:r>
        <w:rPr>
          <w:noProof/>
        </w:rPr>
        <w:t>základní</w:t>
      </w:r>
      <w:r>
        <w:rPr>
          <w:noProof/>
          <w:lang w:eastAsia="cs-CZ"/>
        </w:rPr>
        <w:t xml:space="preserve"> kapacity funkčních jednotek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_Toc171525930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4</w:t>
      </w:r>
      <w:r>
        <w:rPr>
          <w:noProof/>
        </w:rPr>
        <w:fldChar w:fldCharType="end"/>
      </w:r>
    </w:p>
    <w:p w14:paraId="7FCE49AA" w14:textId="0263664A" w:rsidR="00F96B0A" w:rsidRDefault="00F96B0A">
      <w:pPr>
        <w:pStyle w:val="TOC2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  <w:lang w:eastAsia="cs-CZ"/>
        </w:rPr>
        <w:t>B.4.2</w:t>
      </w:r>
      <w:r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  <w:lang w:eastAsia="cs-CZ"/>
        </w:rPr>
        <w:t>celkové provozní řešení, technologie výroby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_Toc171525931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5</w:t>
      </w:r>
      <w:r>
        <w:rPr>
          <w:noProof/>
        </w:rPr>
        <w:fldChar w:fldCharType="end"/>
      </w:r>
    </w:p>
    <w:p w14:paraId="27ED0C73" w14:textId="58EB94E2" w:rsidR="00F96B0A" w:rsidRDefault="00F96B0A">
      <w:pPr>
        <w:pStyle w:val="TOC2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  <w:lang w:eastAsia="cs-CZ"/>
        </w:rPr>
        <w:t>B.4.3</w:t>
      </w:r>
      <w:r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  <w:lang w:eastAsia="cs-CZ"/>
        </w:rPr>
        <w:t>sanitace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_Toc171525932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5</w:t>
      </w:r>
      <w:r>
        <w:rPr>
          <w:noProof/>
        </w:rPr>
        <w:fldChar w:fldCharType="end"/>
      </w:r>
    </w:p>
    <w:p w14:paraId="4C035DD6" w14:textId="132FC27E" w:rsidR="00F96B0A" w:rsidRDefault="00F96B0A">
      <w:pPr>
        <w:pStyle w:val="TOC2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  <w:lang w:eastAsia="cs-CZ"/>
        </w:rPr>
        <w:t>B.4.4</w:t>
      </w:r>
      <w:r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  <w:lang w:eastAsia="cs-CZ"/>
        </w:rPr>
        <w:t>Hygienické parametry prostor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_Toc171525933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5</w:t>
      </w:r>
      <w:r>
        <w:rPr>
          <w:noProof/>
        </w:rPr>
        <w:fldChar w:fldCharType="end"/>
      </w:r>
    </w:p>
    <w:p w14:paraId="3833AE37" w14:textId="3977989E" w:rsidR="00F96B0A" w:rsidRDefault="00F96B0A">
      <w:pPr>
        <w:pStyle w:val="TOC2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  <w:lang w:eastAsia="cs-CZ"/>
        </w:rPr>
        <w:t>B.4.5</w:t>
      </w:r>
      <w:r>
        <w:rPr>
          <w:rFonts w:asciiTheme="minorHAnsi" w:eastAsiaTheme="minorEastAsia" w:hAnsiTheme="minorHAnsi" w:cstheme="minorBidi"/>
          <w:small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  <w:lang w:eastAsia="cs-CZ"/>
        </w:rPr>
        <w:t>technická a technologická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_Toc171525934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6</w:t>
      </w:r>
      <w:r>
        <w:rPr>
          <w:noProof/>
        </w:rPr>
        <w:fldChar w:fldCharType="end"/>
      </w:r>
    </w:p>
    <w:p w14:paraId="31AF34CB" w14:textId="33920F35" w:rsidR="00F96B0A" w:rsidRDefault="00F96B0A">
      <w:pPr>
        <w:pStyle w:val="TOC1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  <w:lang w:eastAsia="cs-CZ"/>
        </w:rPr>
        <w:t>B.5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  <w:lang w:eastAsia="cs-CZ"/>
        </w:rPr>
        <w:t>připojení na technickou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_Toc171525935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6</w:t>
      </w:r>
      <w:r>
        <w:rPr>
          <w:noProof/>
        </w:rPr>
        <w:fldChar w:fldCharType="end"/>
      </w:r>
    </w:p>
    <w:p w14:paraId="29892E28" w14:textId="090B6CB7" w:rsidR="00F96B0A" w:rsidRDefault="00F96B0A">
      <w:pPr>
        <w:pStyle w:val="TOC1"/>
        <w:tabs>
          <w:tab w:val="left" w:pos="1540"/>
          <w:tab w:val="right" w:leader="dot" w:pos="1019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  <w:lang w:eastAsia="cs-CZ"/>
        </w:rPr>
        <w:t>B.6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  <w:tab/>
      </w:r>
      <w:r>
        <w:rPr>
          <w:noProof/>
          <w:lang w:eastAsia="cs-CZ"/>
        </w:rPr>
        <w:t>dopravní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_Toc171525936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6</w:t>
      </w:r>
      <w:r>
        <w:rPr>
          <w:noProof/>
        </w:rPr>
        <w:fldChar w:fldCharType="end"/>
      </w:r>
    </w:p>
    <w:p w14:paraId="0EBC8947" w14:textId="0D0695AB" w:rsidR="00F96B0A" w:rsidRDefault="00F96B0A">
      <w:pPr>
        <w:pStyle w:val="TOC1"/>
        <w:tabs>
          <w:tab w:val="right" w:leader="dot" w:pos="1019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cs-CZ"/>
          <w14:ligatures w14:val="standardContextual"/>
        </w:rPr>
      </w:pPr>
      <w:r>
        <w:rPr>
          <w:noProof/>
          <w:lang w:eastAsia="cs-CZ"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_Toc171525937 \h </w:instrText>
      </w:r>
      <w:r>
        <w:rPr>
          <w:noProof/>
        </w:rPr>
      </w:r>
      <w:r>
        <w:rPr>
          <w:noProof/>
        </w:rPr>
        <w:fldChar w:fldCharType="separate"/>
      </w:r>
      <w:r w:rsidR="006A3B67">
        <w:rPr>
          <w:noProof/>
        </w:rPr>
        <w:t>6</w:t>
      </w:r>
      <w:r>
        <w:rPr>
          <w:noProof/>
        </w:rPr>
        <w:fldChar w:fldCharType="end"/>
      </w:r>
    </w:p>
    <w:p w14:paraId="0D1EDC7C" w14:textId="71EB2CFA" w:rsidR="00061B02" w:rsidRPr="00B943F8" w:rsidRDefault="00061B02" w:rsidP="00061B02">
      <w:pPr>
        <w:pStyle w:val="Bezodsazeni"/>
        <w:rPr>
          <w:highlight w:val="yellow"/>
        </w:rPr>
      </w:pPr>
      <w:r w:rsidRPr="00B943F8">
        <w:rPr>
          <w:highlight w:val="yellow"/>
        </w:rPr>
        <w:fldChar w:fldCharType="end"/>
      </w:r>
    </w:p>
    <w:p w14:paraId="1B4AB14A" w14:textId="312DD41C" w:rsidR="00EC0D6C" w:rsidRPr="001770B3" w:rsidRDefault="007D1756" w:rsidP="001770B3">
      <w:pPr>
        <w:ind w:left="0" w:firstLine="0"/>
        <w:jc w:val="left"/>
        <w:rPr>
          <w:rFonts w:eastAsia="Times New Roman" w:cs="Times New Roman"/>
          <w:sz w:val="24"/>
          <w:szCs w:val="20"/>
          <w:highlight w:val="yellow"/>
          <w:lang w:eastAsia="cs-CZ"/>
        </w:rPr>
      </w:pPr>
      <w:r w:rsidRPr="00B943F8">
        <w:rPr>
          <w:rFonts w:eastAsia="Times New Roman" w:cs="Times New Roman"/>
          <w:sz w:val="24"/>
          <w:szCs w:val="20"/>
          <w:highlight w:val="yellow"/>
          <w:lang w:eastAsia="cs-CZ"/>
        </w:rPr>
        <w:br w:type="page"/>
      </w:r>
    </w:p>
    <w:p w14:paraId="36E4A38A" w14:textId="4FB1F329" w:rsidR="005D5F20" w:rsidRDefault="005D5F20" w:rsidP="00C201DA">
      <w:pPr>
        <w:pStyle w:val="Heading1"/>
        <w:numPr>
          <w:ilvl w:val="0"/>
          <w:numId w:val="6"/>
        </w:numPr>
      </w:pPr>
      <w:bookmarkStart w:id="0" w:name="_Toc171525920"/>
      <w:bookmarkStart w:id="1" w:name="_Toc148431822"/>
      <w:r>
        <w:t>TECHNOLOGIE</w:t>
      </w:r>
      <w:bookmarkEnd w:id="0"/>
      <w:r>
        <w:t xml:space="preserve"> </w:t>
      </w:r>
    </w:p>
    <w:p w14:paraId="70B2E5BE" w14:textId="0FFAB96A" w:rsidR="005D5F20" w:rsidRDefault="00A531CF" w:rsidP="005D5F20">
      <w:pPr>
        <w:pStyle w:val="Heading2"/>
        <w:numPr>
          <w:ilvl w:val="0"/>
          <w:numId w:val="0"/>
        </w:numPr>
        <w:ind w:left="432" w:hanging="432"/>
      </w:pPr>
      <w:bookmarkStart w:id="2" w:name="_Toc162947174"/>
      <w:bookmarkStart w:id="3" w:name="_Toc171525921"/>
      <w:r w:rsidRPr="00A531CF">
        <w:rPr>
          <w:rFonts w:eastAsiaTheme="minorHAnsi" w:cstheme="minorBidi"/>
          <w:bCs/>
          <w:caps w:val="0"/>
          <w:sz w:val="28"/>
          <w:szCs w:val="28"/>
          <w:lang w:eastAsia="cs-CZ"/>
        </w:rPr>
        <w:t>Rekonstrukce výdejny v 1.NP a 2.NP v MŠ Pohádka Kolín V</w:t>
      </w:r>
      <w:r w:rsidR="005D5F20">
        <w:t>IDENTIFIKAČNÍ ÚDAJE</w:t>
      </w:r>
      <w:bookmarkEnd w:id="2"/>
      <w:bookmarkEnd w:id="3"/>
    </w:p>
    <w:p w14:paraId="1A249A7E" w14:textId="77777777" w:rsidR="005D5F20" w:rsidRDefault="005D5F20" w:rsidP="005D5F20">
      <w:pPr>
        <w:pStyle w:val="Heading3"/>
        <w:numPr>
          <w:ilvl w:val="1"/>
          <w:numId w:val="0"/>
        </w:numPr>
        <w:ind w:left="576" w:hanging="576"/>
      </w:pPr>
      <w:bookmarkStart w:id="4" w:name="_Toc162947175"/>
      <w:bookmarkStart w:id="5" w:name="_Toc171525922"/>
      <w:r w:rsidRPr="00091210">
        <w:t>Místo stavby – adresa, čísla popisná, katastrální území, parcelní čísla pozemků</w:t>
      </w:r>
      <w:bookmarkEnd w:id="4"/>
      <w:bookmarkEnd w:id="5"/>
    </w:p>
    <w:tbl>
      <w:tblPr>
        <w:tblStyle w:val="TableGrid"/>
        <w:tblW w:w="9355" w:type="dxa"/>
        <w:tblInd w:w="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520"/>
      </w:tblGrid>
      <w:tr w:rsidR="000F12D8" w14:paraId="3D5C7E0B" w14:textId="77777777">
        <w:trPr>
          <w:trHeight w:val="340"/>
        </w:trPr>
        <w:tc>
          <w:tcPr>
            <w:tcW w:w="2835" w:type="dxa"/>
          </w:tcPr>
          <w:p w14:paraId="09479FFB" w14:textId="745B3360" w:rsidR="000F12D8" w:rsidRDefault="000F12D8" w:rsidP="000F12D8">
            <w:pPr>
              <w:pStyle w:val="Bezodsazeni"/>
              <w:rPr>
                <w:lang w:eastAsia="cs-CZ"/>
              </w:rPr>
            </w:pPr>
            <w:bookmarkStart w:id="6" w:name="_Hlk126219022"/>
            <w:r w:rsidRPr="00F2483E">
              <w:t>Kraj:</w:t>
            </w:r>
          </w:p>
        </w:tc>
        <w:tc>
          <w:tcPr>
            <w:tcW w:w="6520" w:type="dxa"/>
          </w:tcPr>
          <w:p w14:paraId="1BD1093F" w14:textId="3F113461" w:rsidR="000F12D8" w:rsidRDefault="000F12D8" w:rsidP="000F12D8">
            <w:pPr>
              <w:pStyle w:val="Bezodsazeni"/>
              <w:rPr>
                <w:lang w:eastAsia="cs-CZ"/>
              </w:rPr>
            </w:pPr>
            <w:r w:rsidRPr="00F2483E">
              <w:rPr>
                <w:lang w:eastAsia="cs-CZ"/>
              </w:rPr>
              <w:t>Středočeský kraj</w:t>
            </w:r>
          </w:p>
        </w:tc>
      </w:tr>
      <w:tr w:rsidR="000F12D8" w14:paraId="7D396A60" w14:textId="77777777">
        <w:trPr>
          <w:trHeight w:val="340"/>
        </w:trPr>
        <w:tc>
          <w:tcPr>
            <w:tcW w:w="2835" w:type="dxa"/>
          </w:tcPr>
          <w:p w14:paraId="205C42C4" w14:textId="07F10392" w:rsidR="000F12D8" w:rsidRPr="00E47D51" w:rsidRDefault="000F12D8" w:rsidP="000F12D8">
            <w:pPr>
              <w:pStyle w:val="Bezodsazeni"/>
            </w:pPr>
            <w:r w:rsidRPr="00F2483E">
              <w:t>Katastrální území:</w:t>
            </w:r>
          </w:p>
        </w:tc>
        <w:tc>
          <w:tcPr>
            <w:tcW w:w="6520" w:type="dxa"/>
          </w:tcPr>
          <w:p w14:paraId="0E7A19B8" w14:textId="02FAC308" w:rsidR="000F12D8" w:rsidRDefault="000F12D8" w:rsidP="000F12D8">
            <w:pPr>
              <w:pStyle w:val="Bezodsazeni"/>
              <w:rPr>
                <w:lang w:eastAsia="cs-CZ"/>
              </w:rPr>
            </w:pPr>
            <w:hyperlink r:id="rId11" w:history="1">
              <w:r w:rsidRPr="00F2483E">
                <w:rPr>
                  <w:lang w:eastAsia="cs-CZ"/>
                </w:rPr>
                <w:t>Kolín [668150]</w:t>
              </w:r>
            </w:hyperlink>
          </w:p>
        </w:tc>
      </w:tr>
      <w:tr w:rsidR="000F12D8" w14:paraId="4B27ECD4" w14:textId="77777777">
        <w:trPr>
          <w:trHeight w:val="340"/>
        </w:trPr>
        <w:tc>
          <w:tcPr>
            <w:tcW w:w="2835" w:type="dxa"/>
          </w:tcPr>
          <w:p w14:paraId="1EB2F078" w14:textId="756E070A" w:rsidR="000F12D8" w:rsidRDefault="000F12D8" w:rsidP="000F12D8">
            <w:pPr>
              <w:pStyle w:val="Bezodsazeni"/>
              <w:rPr>
                <w:lang w:eastAsia="cs-CZ"/>
              </w:rPr>
            </w:pPr>
            <w:r w:rsidRPr="00F2483E">
              <w:t>Parcelní čísla pozemků:</w:t>
            </w:r>
          </w:p>
        </w:tc>
        <w:tc>
          <w:tcPr>
            <w:tcW w:w="6520" w:type="dxa"/>
          </w:tcPr>
          <w:p w14:paraId="51BFEE5B" w14:textId="3D49CBF5" w:rsidR="000F12D8" w:rsidRDefault="000F12D8" w:rsidP="000F12D8">
            <w:pPr>
              <w:pStyle w:val="Bezodsazeni"/>
              <w:rPr>
                <w:lang w:eastAsia="cs-CZ"/>
              </w:rPr>
            </w:pPr>
            <w:r w:rsidRPr="00F2483E">
              <w:rPr>
                <w:lang w:eastAsia="cs-CZ"/>
              </w:rPr>
              <w:t>p.č. 4644</w:t>
            </w:r>
          </w:p>
        </w:tc>
      </w:tr>
      <w:tr w:rsidR="000F12D8" w14:paraId="742549AA" w14:textId="77777777">
        <w:trPr>
          <w:trHeight w:val="340"/>
        </w:trPr>
        <w:tc>
          <w:tcPr>
            <w:tcW w:w="2835" w:type="dxa"/>
          </w:tcPr>
          <w:p w14:paraId="55B55DB3" w14:textId="63BA6188" w:rsidR="000F12D8" w:rsidRDefault="000F12D8" w:rsidP="000F12D8">
            <w:pPr>
              <w:pStyle w:val="Bezodsazeni"/>
              <w:rPr>
                <w:lang w:eastAsia="cs-CZ"/>
              </w:rPr>
            </w:pPr>
            <w:r w:rsidRPr="00F2483E">
              <w:t>Adresa:</w:t>
            </w:r>
          </w:p>
        </w:tc>
        <w:tc>
          <w:tcPr>
            <w:tcW w:w="6520" w:type="dxa"/>
          </w:tcPr>
          <w:p w14:paraId="29D89051" w14:textId="409E2ABD" w:rsidR="000F12D8" w:rsidRDefault="000F12D8" w:rsidP="000F12D8">
            <w:pPr>
              <w:pStyle w:val="Bezodsazeni"/>
              <w:rPr>
                <w:lang w:eastAsia="cs-CZ"/>
              </w:rPr>
            </w:pPr>
            <w:r w:rsidRPr="00F2483E">
              <w:rPr>
                <w:lang w:eastAsia="cs-CZ"/>
              </w:rPr>
              <w:t>Chelčického</w:t>
            </w:r>
            <w:r w:rsidR="009F4C58">
              <w:rPr>
                <w:lang w:eastAsia="cs-CZ"/>
              </w:rPr>
              <w:t xml:space="preserve"> 1299</w:t>
            </w:r>
          </w:p>
        </w:tc>
      </w:tr>
    </w:tbl>
    <w:p w14:paraId="55880195" w14:textId="77777777" w:rsidR="005D5F20" w:rsidRDefault="005D5F20" w:rsidP="005D5F20">
      <w:pPr>
        <w:pStyle w:val="Heading3"/>
        <w:numPr>
          <w:ilvl w:val="1"/>
          <w:numId w:val="0"/>
        </w:numPr>
        <w:ind w:left="576" w:hanging="576"/>
      </w:pPr>
      <w:bookmarkStart w:id="7" w:name="_Toc162947176"/>
      <w:bookmarkStart w:id="8" w:name="_Toc171525923"/>
      <w:bookmarkEnd w:id="6"/>
      <w:r>
        <w:t>údaje o stavbě</w:t>
      </w:r>
      <w:bookmarkEnd w:id="7"/>
      <w:bookmarkEnd w:id="8"/>
    </w:p>
    <w:tbl>
      <w:tblPr>
        <w:tblStyle w:val="TableGrid"/>
        <w:tblW w:w="9355" w:type="dxa"/>
        <w:tblInd w:w="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6"/>
      </w:tblGrid>
      <w:tr w:rsidR="005D5F20" w14:paraId="3DC33149" w14:textId="77777777">
        <w:trPr>
          <w:trHeight w:val="340"/>
        </w:trPr>
        <w:tc>
          <w:tcPr>
            <w:tcW w:w="3969" w:type="dxa"/>
          </w:tcPr>
          <w:p w14:paraId="5DB190A9" w14:textId="77777777" w:rsidR="005D5F20" w:rsidRDefault="005D5F20">
            <w:pPr>
              <w:pStyle w:val="Bezodsazeni"/>
            </w:pPr>
            <w:r>
              <w:t>Nová stavba/změna dokončené stavby:</w:t>
            </w:r>
          </w:p>
        </w:tc>
        <w:tc>
          <w:tcPr>
            <w:tcW w:w="5386" w:type="dxa"/>
          </w:tcPr>
          <w:p w14:paraId="000793F1" w14:textId="50029BBB" w:rsidR="005D5F20" w:rsidRDefault="004A2E66">
            <w:pPr>
              <w:pStyle w:val="Bezodsazeni"/>
              <w:rPr>
                <w:lang w:eastAsia="cs-CZ"/>
              </w:rPr>
            </w:pPr>
            <w:r>
              <w:rPr>
                <w:lang w:eastAsia="cs-CZ"/>
              </w:rPr>
              <w:t>Stávající stavba</w:t>
            </w:r>
          </w:p>
        </w:tc>
      </w:tr>
      <w:tr w:rsidR="005D5F20" w14:paraId="69BEC1F3" w14:textId="77777777">
        <w:trPr>
          <w:trHeight w:val="340"/>
        </w:trPr>
        <w:tc>
          <w:tcPr>
            <w:tcW w:w="3969" w:type="dxa"/>
          </w:tcPr>
          <w:p w14:paraId="044681DC" w14:textId="77777777" w:rsidR="005D5F20" w:rsidRDefault="005D5F20">
            <w:pPr>
              <w:pStyle w:val="Bezodsazeni"/>
              <w:rPr>
                <w:lang w:eastAsia="cs-CZ"/>
              </w:rPr>
            </w:pPr>
            <w:r>
              <w:t>Trvalá/dočasná stavba:</w:t>
            </w:r>
          </w:p>
        </w:tc>
        <w:tc>
          <w:tcPr>
            <w:tcW w:w="5386" w:type="dxa"/>
          </w:tcPr>
          <w:p w14:paraId="1FF088D9" w14:textId="77777777" w:rsidR="005D5F20" w:rsidRDefault="005D5F20">
            <w:pPr>
              <w:pStyle w:val="Bezodsazeni"/>
              <w:rPr>
                <w:lang w:eastAsia="cs-CZ"/>
              </w:rPr>
            </w:pPr>
            <w:r>
              <w:rPr>
                <w:lang w:eastAsia="cs-CZ"/>
              </w:rPr>
              <w:t>Trvalá</w:t>
            </w:r>
          </w:p>
        </w:tc>
      </w:tr>
      <w:tr w:rsidR="005D5F20" w14:paraId="7219C02F" w14:textId="77777777">
        <w:trPr>
          <w:trHeight w:val="340"/>
        </w:trPr>
        <w:tc>
          <w:tcPr>
            <w:tcW w:w="3969" w:type="dxa"/>
          </w:tcPr>
          <w:p w14:paraId="56236E4D" w14:textId="77777777" w:rsidR="005D5F20" w:rsidRDefault="005D5F20">
            <w:pPr>
              <w:pStyle w:val="Bezodsazeni"/>
            </w:pPr>
            <w:r>
              <w:t>Účel stavby užívání:</w:t>
            </w:r>
          </w:p>
        </w:tc>
        <w:tc>
          <w:tcPr>
            <w:tcW w:w="5386" w:type="dxa"/>
          </w:tcPr>
          <w:p w14:paraId="284B76D0" w14:textId="7E90C263" w:rsidR="005D5F20" w:rsidRDefault="009F4C58">
            <w:pPr>
              <w:pStyle w:val="Bezodsazeni"/>
              <w:rPr>
                <w:lang w:eastAsia="cs-CZ"/>
              </w:rPr>
            </w:pPr>
            <w:r>
              <w:rPr>
                <w:lang w:eastAsia="cs-CZ"/>
              </w:rPr>
              <w:t>Mateřská škola</w:t>
            </w:r>
          </w:p>
        </w:tc>
      </w:tr>
    </w:tbl>
    <w:p w14:paraId="60EEB4DF" w14:textId="77777777" w:rsidR="005D5F20" w:rsidRDefault="005D5F20" w:rsidP="005D5F20">
      <w:pPr>
        <w:pStyle w:val="Heading3"/>
        <w:numPr>
          <w:ilvl w:val="1"/>
          <w:numId w:val="0"/>
        </w:numPr>
        <w:ind w:left="576" w:hanging="576"/>
      </w:pPr>
      <w:bookmarkStart w:id="9" w:name="_Toc162947177"/>
      <w:bookmarkStart w:id="10" w:name="_Toc171525924"/>
      <w:r>
        <w:t>údaje o stavebníkovi</w:t>
      </w:r>
      <w:bookmarkEnd w:id="9"/>
      <w:bookmarkEnd w:id="10"/>
    </w:p>
    <w:tbl>
      <w:tblPr>
        <w:tblStyle w:val="TableGrid"/>
        <w:tblW w:w="9355" w:type="dxa"/>
        <w:tblInd w:w="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520"/>
      </w:tblGrid>
      <w:tr w:rsidR="006813C3" w14:paraId="4F09FF5C" w14:textId="77777777">
        <w:trPr>
          <w:trHeight w:val="340"/>
        </w:trPr>
        <w:tc>
          <w:tcPr>
            <w:tcW w:w="2835" w:type="dxa"/>
          </w:tcPr>
          <w:p w14:paraId="409DBB22" w14:textId="40DDD189" w:rsidR="006813C3" w:rsidRDefault="006813C3" w:rsidP="006813C3">
            <w:pPr>
              <w:pStyle w:val="Bezodsazeni"/>
              <w:rPr>
                <w:lang w:eastAsia="cs-CZ"/>
              </w:rPr>
            </w:pPr>
            <w:r>
              <w:rPr>
                <w:lang w:eastAsia="cs-CZ"/>
              </w:rPr>
              <w:t>Název firmy:</w:t>
            </w:r>
          </w:p>
        </w:tc>
        <w:tc>
          <w:tcPr>
            <w:tcW w:w="6520" w:type="dxa"/>
          </w:tcPr>
          <w:p w14:paraId="7E20E54F" w14:textId="3F10F001" w:rsidR="006813C3" w:rsidRPr="00F3381E" w:rsidRDefault="00F83B87" w:rsidP="006813C3">
            <w:pPr>
              <w:pStyle w:val="Bezodsazeni"/>
              <w:rPr>
                <w:highlight w:val="yellow"/>
                <w:lang w:eastAsia="cs-CZ"/>
              </w:rPr>
            </w:pPr>
            <w:r w:rsidRPr="00F83B87">
              <w:rPr>
                <w:lang w:eastAsia="cs-CZ"/>
              </w:rPr>
              <w:t>Město Kolín</w:t>
            </w:r>
          </w:p>
        </w:tc>
      </w:tr>
      <w:tr w:rsidR="006813C3" w14:paraId="053B8DE4" w14:textId="77777777">
        <w:trPr>
          <w:trHeight w:val="340"/>
        </w:trPr>
        <w:tc>
          <w:tcPr>
            <w:tcW w:w="2835" w:type="dxa"/>
          </w:tcPr>
          <w:p w14:paraId="4D964968" w14:textId="75C2DF37" w:rsidR="006813C3" w:rsidRPr="00E47D51" w:rsidRDefault="004E149D" w:rsidP="006813C3">
            <w:pPr>
              <w:pStyle w:val="Bezodsazeni"/>
            </w:pPr>
            <w:r>
              <w:rPr>
                <w:lang w:eastAsia="cs-CZ"/>
              </w:rPr>
              <w:t>Adresa:</w:t>
            </w:r>
          </w:p>
        </w:tc>
        <w:tc>
          <w:tcPr>
            <w:tcW w:w="6520" w:type="dxa"/>
          </w:tcPr>
          <w:p w14:paraId="198B0495" w14:textId="64F23320" w:rsidR="006813C3" w:rsidRPr="00F3381E" w:rsidRDefault="005B4658" w:rsidP="006813C3">
            <w:pPr>
              <w:pStyle w:val="Bezodsazeni"/>
              <w:rPr>
                <w:highlight w:val="yellow"/>
                <w:lang w:eastAsia="cs-CZ"/>
              </w:rPr>
            </w:pPr>
            <w:r w:rsidRPr="005B4658">
              <w:t>Karlovo náměstí 78, 280 12 Kolín 1</w:t>
            </w:r>
          </w:p>
        </w:tc>
      </w:tr>
      <w:tr w:rsidR="006813C3" w14:paraId="32652F1B" w14:textId="77777777">
        <w:trPr>
          <w:trHeight w:val="340"/>
        </w:trPr>
        <w:tc>
          <w:tcPr>
            <w:tcW w:w="2835" w:type="dxa"/>
          </w:tcPr>
          <w:p w14:paraId="58BF1B6C" w14:textId="29AB7E22" w:rsidR="006813C3" w:rsidRDefault="006813C3" w:rsidP="006813C3">
            <w:pPr>
              <w:pStyle w:val="Bezodsazeni"/>
            </w:pPr>
            <w:r>
              <w:rPr>
                <w:lang w:eastAsia="cs-CZ"/>
              </w:rPr>
              <w:t>IČO:</w:t>
            </w:r>
          </w:p>
        </w:tc>
        <w:tc>
          <w:tcPr>
            <w:tcW w:w="6520" w:type="dxa"/>
          </w:tcPr>
          <w:p w14:paraId="368BF5E5" w14:textId="355F84EA" w:rsidR="006813C3" w:rsidRPr="00F3381E" w:rsidRDefault="005B4658" w:rsidP="006813C3">
            <w:pPr>
              <w:pStyle w:val="Bezodsazeni"/>
              <w:rPr>
                <w:highlight w:val="yellow"/>
                <w:lang w:eastAsia="cs-CZ"/>
              </w:rPr>
            </w:pPr>
            <w:r w:rsidRPr="005B4658">
              <w:rPr>
                <w:lang w:eastAsia="cs-CZ"/>
              </w:rPr>
              <w:t>00235440</w:t>
            </w:r>
          </w:p>
        </w:tc>
      </w:tr>
    </w:tbl>
    <w:p w14:paraId="6ECCDB46" w14:textId="77777777" w:rsidR="005D5F20" w:rsidRDefault="005D5F20" w:rsidP="005D5F20">
      <w:pPr>
        <w:pStyle w:val="Heading3"/>
        <w:numPr>
          <w:ilvl w:val="1"/>
          <w:numId w:val="0"/>
        </w:numPr>
        <w:ind w:left="576" w:hanging="576"/>
      </w:pPr>
      <w:bookmarkStart w:id="11" w:name="_Toc162947178"/>
      <w:bookmarkStart w:id="12" w:name="_Toc171525925"/>
      <w:r>
        <w:t>údaje o zpracovateli projektové dokumentace</w:t>
      </w:r>
      <w:bookmarkEnd w:id="11"/>
      <w:bookmarkEnd w:id="12"/>
    </w:p>
    <w:tbl>
      <w:tblPr>
        <w:tblStyle w:val="TableGrid"/>
        <w:tblW w:w="9355" w:type="dxa"/>
        <w:tblInd w:w="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520"/>
      </w:tblGrid>
      <w:tr w:rsidR="009D4F85" w14:paraId="4E6CB719" w14:textId="77777777" w:rsidTr="009D4F85">
        <w:trPr>
          <w:trHeight w:val="340"/>
        </w:trPr>
        <w:tc>
          <w:tcPr>
            <w:tcW w:w="2835" w:type="dxa"/>
          </w:tcPr>
          <w:p w14:paraId="4404FCAC" w14:textId="77777777" w:rsidR="009D4F85" w:rsidRDefault="009D4F85" w:rsidP="009D4F85">
            <w:pPr>
              <w:pStyle w:val="Bezodsazeni"/>
              <w:rPr>
                <w:lang w:eastAsia="cs-CZ"/>
              </w:rPr>
            </w:pPr>
            <w:r>
              <w:rPr>
                <w:lang w:eastAsia="cs-CZ"/>
              </w:rPr>
              <w:t>Název firmy:</w:t>
            </w:r>
          </w:p>
        </w:tc>
        <w:tc>
          <w:tcPr>
            <w:tcW w:w="6520" w:type="dxa"/>
          </w:tcPr>
          <w:p w14:paraId="67386779" w14:textId="25B601BC" w:rsidR="009D4F85" w:rsidRPr="00DF24EA" w:rsidRDefault="009D4F85" w:rsidP="009D4F85">
            <w:pPr>
              <w:pStyle w:val="Bezodsazeni"/>
              <w:rPr>
                <w:lang w:eastAsia="cs-CZ"/>
              </w:rPr>
            </w:pPr>
            <w:r w:rsidRPr="004E2896">
              <w:rPr>
                <w:lang w:eastAsia="cs-CZ"/>
              </w:rPr>
              <w:t>Proiectura Dana s.r.o.,</w:t>
            </w:r>
          </w:p>
        </w:tc>
      </w:tr>
      <w:tr w:rsidR="009D4F85" w14:paraId="1397A2A6" w14:textId="77777777" w:rsidTr="009D4F85">
        <w:trPr>
          <w:trHeight w:val="340"/>
        </w:trPr>
        <w:tc>
          <w:tcPr>
            <w:tcW w:w="2835" w:type="dxa"/>
          </w:tcPr>
          <w:p w14:paraId="3BB9235B" w14:textId="77777777" w:rsidR="009D4F85" w:rsidRDefault="009D4F85" w:rsidP="009D4F85">
            <w:pPr>
              <w:pStyle w:val="Bezodsazeni"/>
              <w:rPr>
                <w:lang w:eastAsia="cs-CZ"/>
              </w:rPr>
            </w:pPr>
            <w:r>
              <w:rPr>
                <w:lang w:eastAsia="cs-CZ"/>
              </w:rPr>
              <w:t>Zastoupena:</w:t>
            </w:r>
          </w:p>
        </w:tc>
        <w:tc>
          <w:tcPr>
            <w:tcW w:w="6520" w:type="dxa"/>
          </w:tcPr>
          <w:p w14:paraId="45FA693C" w14:textId="526D5892" w:rsidR="009D4F85" w:rsidRPr="00DF24EA" w:rsidRDefault="009D4F85" w:rsidP="009D4F85">
            <w:pPr>
              <w:pStyle w:val="Bezodsazeni"/>
              <w:rPr>
                <w:lang w:eastAsia="cs-CZ"/>
              </w:rPr>
            </w:pPr>
            <w:r>
              <w:rPr>
                <w:lang w:eastAsia="cs-CZ"/>
              </w:rPr>
              <w:t>Ing. Michal Nečas</w:t>
            </w:r>
          </w:p>
        </w:tc>
      </w:tr>
      <w:tr w:rsidR="009D4F85" w14:paraId="4B068D37" w14:textId="77777777" w:rsidTr="009D4F85">
        <w:trPr>
          <w:trHeight w:val="340"/>
        </w:trPr>
        <w:tc>
          <w:tcPr>
            <w:tcW w:w="2835" w:type="dxa"/>
          </w:tcPr>
          <w:p w14:paraId="3B4788FB" w14:textId="77777777" w:rsidR="009D4F85" w:rsidRDefault="009D4F85" w:rsidP="009D4F85">
            <w:pPr>
              <w:pStyle w:val="Bezodsazeni"/>
              <w:rPr>
                <w:lang w:eastAsia="cs-CZ"/>
              </w:rPr>
            </w:pPr>
            <w:r>
              <w:rPr>
                <w:lang w:eastAsia="cs-CZ"/>
              </w:rPr>
              <w:t>Email:</w:t>
            </w:r>
          </w:p>
        </w:tc>
        <w:tc>
          <w:tcPr>
            <w:tcW w:w="6520" w:type="dxa"/>
          </w:tcPr>
          <w:p w14:paraId="79595D82" w14:textId="47EBB99F" w:rsidR="009D4F85" w:rsidRPr="00DF24EA" w:rsidRDefault="009D4F85" w:rsidP="009D4F85">
            <w:pPr>
              <w:pStyle w:val="Bezodsazeni"/>
              <w:rPr>
                <w:lang w:eastAsia="cs-CZ"/>
              </w:rPr>
            </w:pPr>
            <w:r w:rsidRPr="0025156B">
              <w:rPr>
                <w:lang w:eastAsia="cs-CZ"/>
              </w:rPr>
              <w:t>Michal.necas@proiecturadana.cz</w:t>
            </w:r>
          </w:p>
        </w:tc>
      </w:tr>
      <w:tr w:rsidR="009D4F85" w14:paraId="420C5633" w14:textId="77777777" w:rsidTr="009D4F85">
        <w:trPr>
          <w:trHeight w:val="340"/>
        </w:trPr>
        <w:tc>
          <w:tcPr>
            <w:tcW w:w="2835" w:type="dxa"/>
          </w:tcPr>
          <w:p w14:paraId="55645A1C" w14:textId="77777777" w:rsidR="009D4F85" w:rsidRDefault="009D4F85" w:rsidP="009D4F85">
            <w:pPr>
              <w:pStyle w:val="Bezodsazeni"/>
            </w:pPr>
            <w:r>
              <w:t>Telefon:</w:t>
            </w:r>
          </w:p>
        </w:tc>
        <w:tc>
          <w:tcPr>
            <w:tcW w:w="6520" w:type="dxa"/>
          </w:tcPr>
          <w:p w14:paraId="578BED9D" w14:textId="393CE7C6" w:rsidR="009D4F85" w:rsidRDefault="009D4F85" w:rsidP="009D4F85">
            <w:pPr>
              <w:pStyle w:val="Bezodsazeni"/>
              <w:rPr>
                <w:lang w:eastAsia="cs-CZ"/>
              </w:rPr>
            </w:pPr>
            <w:r>
              <w:rPr>
                <w:lang w:eastAsia="cs-CZ"/>
              </w:rPr>
              <w:t>728919595</w:t>
            </w:r>
          </w:p>
        </w:tc>
      </w:tr>
      <w:tr w:rsidR="009D4F85" w14:paraId="68D967E4" w14:textId="77777777" w:rsidTr="009D4F85">
        <w:trPr>
          <w:trHeight w:val="340"/>
        </w:trPr>
        <w:tc>
          <w:tcPr>
            <w:tcW w:w="2835" w:type="dxa"/>
          </w:tcPr>
          <w:p w14:paraId="6E53B8D8" w14:textId="77777777" w:rsidR="009D4F85" w:rsidRDefault="009D4F85" w:rsidP="009D4F85">
            <w:pPr>
              <w:pStyle w:val="Bezodsazeni"/>
              <w:rPr>
                <w:lang w:eastAsia="cs-CZ"/>
              </w:rPr>
            </w:pPr>
            <w:r>
              <w:t>Adresa sídla:</w:t>
            </w:r>
          </w:p>
        </w:tc>
        <w:tc>
          <w:tcPr>
            <w:tcW w:w="6520" w:type="dxa"/>
          </w:tcPr>
          <w:p w14:paraId="3761A84B" w14:textId="709456B1" w:rsidR="009D4F85" w:rsidRPr="00231C68" w:rsidRDefault="009D4F85" w:rsidP="009D4F85">
            <w:pPr>
              <w:pStyle w:val="Bezodsazeni"/>
              <w:rPr>
                <w:lang w:eastAsia="cs-CZ"/>
              </w:rPr>
            </w:pPr>
            <w:r>
              <w:rPr>
                <w:lang w:eastAsia="cs-CZ"/>
              </w:rPr>
              <w:t>U Tunelu 152, 251 66 Senohraby</w:t>
            </w:r>
          </w:p>
        </w:tc>
      </w:tr>
    </w:tbl>
    <w:p w14:paraId="77737FC6" w14:textId="67BC9C0D" w:rsidR="005D5F20" w:rsidRDefault="005D5F20" w:rsidP="005D5F20">
      <w:pPr>
        <w:pStyle w:val="Heading3"/>
        <w:numPr>
          <w:ilvl w:val="1"/>
          <w:numId w:val="0"/>
        </w:numPr>
        <w:ind w:left="576" w:hanging="576"/>
      </w:pPr>
      <w:bookmarkStart w:id="13" w:name="_Toc162947179"/>
      <w:bookmarkStart w:id="14" w:name="_Toc171525926"/>
      <w:r>
        <w:t xml:space="preserve">údaje o zpracovateli </w:t>
      </w:r>
      <w:r w:rsidR="0010376A">
        <w:t>technologického</w:t>
      </w:r>
      <w:r>
        <w:t xml:space="preserve"> řešení</w:t>
      </w:r>
      <w:bookmarkEnd w:id="13"/>
      <w:bookmarkEnd w:id="14"/>
    </w:p>
    <w:tbl>
      <w:tblPr>
        <w:tblStyle w:val="TableGrid"/>
        <w:tblW w:w="9355" w:type="dxa"/>
        <w:tblInd w:w="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520"/>
      </w:tblGrid>
      <w:tr w:rsidR="005D5F20" w14:paraId="2DB73D68" w14:textId="77777777">
        <w:trPr>
          <w:trHeight w:val="340"/>
        </w:trPr>
        <w:tc>
          <w:tcPr>
            <w:tcW w:w="2835" w:type="dxa"/>
          </w:tcPr>
          <w:p w14:paraId="24F9C8FD" w14:textId="77777777" w:rsidR="005D5F20" w:rsidRPr="00434F66" w:rsidRDefault="005D5F20">
            <w:pPr>
              <w:pStyle w:val="Bezodsazeni"/>
              <w:rPr>
                <w:lang w:eastAsia="cs-CZ"/>
              </w:rPr>
            </w:pPr>
            <w:r w:rsidRPr="00434F66">
              <w:rPr>
                <w:lang w:eastAsia="cs-CZ"/>
              </w:rPr>
              <w:t>Jméno a příjmení:</w:t>
            </w:r>
          </w:p>
        </w:tc>
        <w:tc>
          <w:tcPr>
            <w:tcW w:w="6520" w:type="dxa"/>
          </w:tcPr>
          <w:p w14:paraId="1DA067B5" w14:textId="77777777" w:rsidR="005D5F20" w:rsidRPr="00AC46B5" w:rsidRDefault="005D5F20">
            <w:pPr>
              <w:pStyle w:val="Bezodsazeni"/>
              <w:rPr>
                <w:color w:val="FF0000"/>
                <w:lang w:eastAsia="cs-CZ"/>
              </w:rPr>
            </w:pPr>
            <w:r>
              <w:rPr>
                <w:lang w:eastAsia="cs-CZ"/>
              </w:rPr>
              <w:t xml:space="preserve">Ing. Michal Nečas </w:t>
            </w:r>
          </w:p>
        </w:tc>
      </w:tr>
      <w:tr w:rsidR="005D5F20" w14:paraId="4DB91886" w14:textId="77777777">
        <w:trPr>
          <w:trHeight w:val="340"/>
        </w:trPr>
        <w:tc>
          <w:tcPr>
            <w:tcW w:w="2835" w:type="dxa"/>
          </w:tcPr>
          <w:p w14:paraId="69BB9087" w14:textId="77777777" w:rsidR="005D5F20" w:rsidRPr="00434F66" w:rsidRDefault="005D5F20">
            <w:pPr>
              <w:pStyle w:val="Bezodsazeni"/>
              <w:rPr>
                <w:lang w:eastAsia="cs-CZ"/>
              </w:rPr>
            </w:pPr>
            <w:r w:rsidRPr="00434F66">
              <w:rPr>
                <w:lang w:eastAsia="cs-CZ"/>
              </w:rPr>
              <w:t>Email:</w:t>
            </w:r>
          </w:p>
        </w:tc>
        <w:tc>
          <w:tcPr>
            <w:tcW w:w="6520" w:type="dxa"/>
          </w:tcPr>
          <w:p w14:paraId="5BA46B66" w14:textId="77777777" w:rsidR="005D5F20" w:rsidRPr="00AC46B5" w:rsidRDefault="005D5F20">
            <w:pPr>
              <w:pStyle w:val="Bezodsazeni"/>
              <w:rPr>
                <w:color w:val="FF0000"/>
                <w:lang w:eastAsia="cs-CZ"/>
              </w:rPr>
            </w:pPr>
            <w:r>
              <w:rPr>
                <w:lang w:eastAsia="cs-CZ"/>
              </w:rPr>
              <w:t>michal.necas</w:t>
            </w:r>
            <w:r w:rsidRPr="00D84003">
              <w:rPr>
                <w:lang w:eastAsia="cs-CZ"/>
              </w:rPr>
              <w:t>@</w:t>
            </w:r>
            <w:r>
              <w:rPr>
                <w:lang w:eastAsia="cs-CZ"/>
              </w:rPr>
              <w:t>proiecturadana.cz</w:t>
            </w:r>
          </w:p>
        </w:tc>
      </w:tr>
      <w:tr w:rsidR="005D5F20" w14:paraId="140ACA50" w14:textId="77777777">
        <w:trPr>
          <w:trHeight w:val="340"/>
        </w:trPr>
        <w:tc>
          <w:tcPr>
            <w:tcW w:w="2835" w:type="dxa"/>
          </w:tcPr>
          <w:p w14:paraId="50EE98CE" w14:textId="77777777" w:rsidR="005D5F20" w:rsidRPr="00434F66" w:rsidRDefault="005D5F20">
            <w:pPr>
              <w:pStyle w:val="Bezodsazeni"/>
              <w:rPr>
                <w:lang w:eastAsia="cs-CZ"/>
              </w:rPr>
            </w:pPr>
            <w:r w:rsidRPr="00434F66">
              <w:rPr>
                <w:lang w:eastAsia="cs-CZ"/>
              </w:rPr>
              <w:t>Telefon:</w:t>
            </w:r>
          </w:p>
        </w:tc>
        <w:tc>
          <w:tcPr>
            <w:tcW w:w="6520" w:type="dxa"/>
          </w:tcPr>
          <w:p w14:paraId="6C6905A7" w14:textId="77777777" w:rsidR="005D5F20" w:rsidRPr="00AC46B5" w:rsidRDefault="005D5F20">
            <w:pPr>
              <w:pStyle w:val="Bezodsazeni"/>
              <w:rPr>
                <w:color w:val="FF0000"/>
                <w:lang w:eastAsia="cs-CZ"/>
              </w:rPr>
            </w:pPr>
            <w:r w:rsidRPr="000473AD">
              <w:rPr>
                <w:lang w:eastAsia="cs-CZ"/>
              </w:rPr>
              <w:t>+420</w:t>
            </w:r>
            <w:r>
              <w:rPr>
                <w:lang w:eastAsia="cs-CZ"/>
              </w:rPr>
              <w:t> 728 919 595</w:t>
            </w:r>
          </w:p>
        </w:tc>
      </w:tr>
      <w:tr w:rsidR="005D5F20" w14:paraId="1B6ECA30" w14:textId="77777777">
        <w:trPr>
          <w:trHeight w:val="340"/>
        </w:trPr>
        <w:tc>
          <w:tcPr>
            <w:tcW w:w="2835" w:type="dxa"/>
          </w:tcPr>
          <w:p w14:paraId="7D000F3D" w14:textId="77777777" w:rsidR="005D5F20" w:rsidRPr="00434F66" w:rsidRDefault="005D5F20">
            <w:pPr>
              <w:pStyle w:val="Bezodsazeni"/>
              <w:rPr>
                <w:lang w:eastAsia="cs-CZ"/>
              </w:rPr>
            </w:pPr>
          </w:p>
        </w:tc>
        <w:tc>
          <w:tcPr>
            <w:tcW w:w="6520" w:type="dxa"/>
          </w:tcPr>
          <w:p w14:paraId="06558F80" w14:textId="77777777" w:rsidR="005D5F20" w:rsidRPr="00AC46B5" w:rsidRDefault="005D5F20">
            <w:pPr>
              <w:pStyle w:val="Bezodsazeni"/>
              <w:rPr>
                <w:color w:val="FF0000"/>
                <w:lang w:eastAsia="cs-CZ"/>
              </w:rPr>
            </w:pPr>
          </w:p>
        </w:tc>
      </w:tr>
    </w:tbl>
    <w:p w14:paraId="4B14744F" w14:textId="1BFC8A2D" w:rsidR="00F02AED" w:rsidRPr="00655D16" w:rsidRDefault="00F02AED" w:rsidP="00C201DA">
      <w:pPr>
        <w:pStyle w:val="Heading1"/>
        <w:numPr>
          <w:ilvl w:val="0"/>
          <w:numId w:val="6"/>
        </w:numPr>
      </w:pPr>
      <w:bookmarkStart w:id="15" w:name="_Toc171525927"/>
      <w:r w:rsidRPr="00655D16">
        <w:t>lEGISLATIVA</w:t>
      </w:r>
      <w:bookmarkEnd w:id="1"/>
      <w:bookmarkEnd w:id="15"/>
    </w:p>
    <w:p w14:paraId="6ABEE2D9" w14:textId="77777777" w:rsidR="00F02AED" w:rsidRPr="00655D16" w:rsidRDefault="00F02AED" w:rsidP="00F02AED">
      <w:pPr>
        <w:pStyle w:val="Normln1"/>
        <w:rPr>
          <w:lang w:eastAsia="cs-CZ"/>
        </w:rPr>
      </w:pPr>
      <w:r w:rsidRPr="00655D16">
        <w:rPr>
          <w:lang w:eastAsia="cs-CZ"/>
        </w:rPr>
        <w:t>Zákon č. 166/ 99Sb. o veterinární péči.</w:t>
      </w:r>
    </w:p>
    <w:p w14:paraId="38118B1B" w14:textId="77777777" w:rsidR="00F02AED" w:rsidRPr="00655D16" w:rsidRDefault="00F02AED" w:rsidP="00F02AED">
      <w:pPr>
        <w:pStyle w:val="Normln1"/>
        <w:rPr>
          <w:lang w:eastAsia="cs-CZ"/>
        </w:rPr>
      </w:pPr>
      <w:r w:rsidRPr="00655D16">
        <w:rPr>
          <w:lang w:eastAsia="cs-CZ"/>
        </w:rPr>
        <w:t>Nařízení vlády č. 361/2007 Sb., kterým se stanoví podmínky ochrany zdraví zaměstnanců při práci.</w:t>
      </w:r>
    </w:p>
    <w:p w14:paraId="14125058" w14:textId="77777777" w:rsidR="00F02AED" w:rsidRPr="00655D16" w:rsidRDefault="00F02AED" w:rsidP="00F02AED">
      <w:pPr>
        <w:pStyle w:val="Normln1"/>
        <w:rPr>
          <w:lang w:eastAsia="cs-CZ"/>
        </w:rPr>
      </w:pPr>
      <w:r w:rsidRPr="00655D16">
        <w:rPr>
          <w:lang w:eastAsia="cs-CZ"/>
        </w:rPr>
        <w:t>Vyhláška č. 69/2016 Sb. Vyhláška o požadavcích na maso, masné výrobky, produkty rybolovu a akvakultury a výrobky z nich, vejce a výrobky z nich.</w:t>
      </w:r>
    </w:p>
    <w:p w14:paraId="1DA10907" w14:textId="77777777" w:rsidR="00F02AED" w:rsidRPr="00655D16" w:rsidRDefault="00F02AED" w:rsidP="00F02AED">
      <w:pPr>
        <w:pStyle w:val="Normln1"/>
        <w:rPr>
          <w:lang w:eastAsia="cs-CZ"/>
        </w:rPr>
      </w:pPr>
      <w:r w:rsidRPr="00655D16">
        <w:rPr>
          <w:lang w:eastAsia="cs-CZ"/>
        </w:rPr>
        <w:t>Zákon č. 110/1997 Sb. Zákon o potravinách a tabákových výrobcích a o změně a doplnění některých souvisejících zákonů.</w:t>
      </w:r>
    </w:p>
    <w:p w14:paraId="45E408D7" w14:textId="77777777" w:rsidR="00F02AED" w:rsidRDefault="00F02AED" w:rsidP="00F02AED">
      <w:pPr>
        <w:pStyle w:val="Normln1"/>
        <w:rPr>
          <w:lang w:eastAsia="cs-CZ"/>
        </w:rPr>
      </w:pPr>
      <w:r w:rsidRPr="00655D16">
        <w:rPr>
          <w:lang w:eastAsia="cs-CZ"/>
        </w:rPr>
        <w:t>Vyhláška č. 289/2007 Sb. Vyhláška o veterinárních a hygienických požadavcích na živočišné produkty, které nejsou upraveny přímo použitelnými předpisy Evropských společenství.</w:t>
      </w:r>
    </w:p>
    <w:p w14:paraId="38DB6DE8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ČSN 73 41 30 1 Obytné budovy</w:t>
      </w:r>
    </w:p>
    <w:p w14:paraId="55143C70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ČSN 73 41 30 Schodiště a šikmé rampy</w:t>
      </w:r>
    </w:p>
    <w:p w14:paraId="045F88C1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ČSN 73 66 60 Vnitřní vodovody</w:t>
      </w:r>
    </w:p>
    <w:p w14:paraId="600E1573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ČSN 73 66 50 Výpočet vnitřních vodovodů</w:t>
      </w:r>
    </w:p>
    <w:p w14:paraId="1759C59B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ČSN 75 67 60 Vnitřní kanalizace</w:t>
      </w:r>
    </w:p>
    <w:p w14:paraId="69FE8334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ČSN EN 12056-1 Vnitřní kanalizace</w:t>
      </w:r>
    </w:p>
    <w:p w14:paraId="63FC4F0F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ČSN EN 12056-2 Vnitřní kanalizace</w:t>
      </w:r>
    </w:p>
    <w:p w14:paraId="6171E53D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ČSN 73 60 56-1 Odstavné a parkovací plochy silničních vozidel - Vyhlášky Sb.</w:t>
      </w:r>
    </w:p>
    <w:p w14:paraId="6974397D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Vyhl. 268/2009 Sb. O technických požadavcích na stavby</w:t>
      </w:r>
    </w:p>
    <w:p w14:paraId="2ACE5291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Vyhl. 398/2009 Sb. O obecných a technických požadavcích zabezpečující bezbariérové užívání staveb</w:t>
      </w:r>
    </w:p>
    <w:p w14:paraId="48425C91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Vyhl. 269/2009 Sb. O obecných požadavcích na využívání území</w:t>
      </w:r>
    </w:p>
    <w:p w14:paraId="34E602FD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Vyhl. 416/2010 Sb. O ukazatelích a hodnotách přípustného znečištění odpadních vod</w:t>
      </w:r>
    </w:p>
    <w:p w14:paraId="770D755B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Vyhl. 150/2010 Sb. O vodách (vodní zákon)</w:t>
      </w:r>
    </w:p>
    <w:p w14:paraId="5A5C0EE8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Vyhl. 380/2002 Sb. K přípravě a provádění úkolů ochrany obyvatelstva</w:t>
      </w:r>
    </w:p>
    <w:p w14:paraId="18B4B506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Vyhl.</w:t>
      </w:r>
      <w:hyperlink r:id="rId12" w:tgtFrame="_blank" w:history="1">
        <w:r w:rsidRPr="00135196">
          <w:rPr>
            <w:lang w:eastAsia="cs-CZ"/>
          </w:rPr>
          <w:t>343/2009 Sb.</w:t>
        </w:r>
      </w:hyperlink>
      <w:r>
        <w:rPr>
          <w:lang w:eastAsia="cs-CZ"/>
        </w:rPr>
        <w:t xml:space="preserve"> </w:t>
      </w:r>
      <w:r w:rsidRPr="00BD4496">
        <w:rPr>
          <w:lang w:eastAsia="cs-CZ"/>
        </w:rPr>
        <w:t>o hygienických požadavcích na prostory a provoz zařízení a provozoven pro výchovu a vzdělávání dětí a mladistvých</w:t>
      </w:r>
    </w:p>
    <w:p w14:paraId="67915961" w14:textId="77777777" w:rsidR="00A85D47" w:rsidRDefault="00A85D47" w:rsidP="00A85D47">
      <w:pPr>
        <w:pStyle w:val="Normln1"/>
        <w:rPr>
          <w:lang w:eastAsia="cs-CZ"/>
        </w:rPr>
      </w:pPr>
      <w:r>
        <w:rPr>
          <w:lang w:eastAsia="cs-CZ"/>
        </w:rPr>
        <w:t>Vyhl</w:t>
      </w:r>
      <w:r w:rsidRPr="00135196">
        <w:rPr>
          <w:lang w:eastAsia="cs-CZ"/>
        </w:rPr>
        <w:t>. </w:t>
      </w:r>
      <w:hyperlink r:id="rId13" w:tgtFrame="_blank" w:history="1">
        <w:r w:rsidRPr="00135196">
          <w:rPr>
            <w:lang w:eastAsia="cs-CZ"/>
          </w:rPr>
          <w:t>6/2003 Sb.</w:t>
        </w:r>
      </w:hyperlink>
      <w:r>
        <w:rPr>
          <w:lang w:eastAsia="cs-CZ"/>
        </w:rPr>
        <w:t xml:space="preserve"> </w:t>
      </w:r>
      <w:r w:rsidRPr="00374588">
        <w:rPr>
          <w:lang w:eastAsia="cs-CZ"/>
        </w:rPr>
        <w:t>Vyhláška, kterou se stanoví hygienické limity chemických, fyzikálních a biologických ukazatelů pro vnitřní prostředí pobytových místností některých staveb</w:t>
      </w:r>
    </w:p>
    <w:p w14:paraId="4E1ED2E7" w14:textId="77777777" w:rsidR="00A85D47" w:rsidRDefault="00A85D47" w:rsidP="00A85D47">
      <w:pPr>
        <w:pStyle w:val="Normln1"/>
        <w:rPr>
          <w:lang w:eastAsia="cs-CZ"/>
        </w:rPr>
      </w:pPr>
    </w:p>
    <w:p w14:paraId="2C643FF3" w14:textId="23435BFF" w:rsidR="00CC078B" w:rsidRPr="00655D16" w:rsidRDefault="00A85D47" w:rsidP="00D062CC">
      <w:pPr>
        <w:pStyle w:val="Normln1"/>
        <w:rPr>
          <w:lang w:eastAsia="cs-CZ"/>
        </w:rPr>
      </w:pPr>
      <w:r>
        <w:rPr>
          <w:lang w:eastAsia="cs-CZ"/>
        </w:rPr>
        <w:t>A další profesní vyhlášky a normy specifikované u jednotlivých profesních projektů.</w:t>
      </w:r>
    </w:p>
    <w:p w14:paraId="5833FBE4" w14:textId="765A7A8E" w:rsidR="00F02AED" w:rsidRPr="00655D16" w:rsidRDefault="004C571D" w:rsidP="00C201DA">
      <w:pPr>
        <w:pStyle w:val="Heading1"/>
        <w:numPr>
          <w:ilvl w:val="0"/>
          <w:numId w:val="6"/>
        </w:numPr>
        <w:rPr>
          <w:lang w:eastAsia="cs-CZ"/>
        </w:rPr>
      </w:pPr>
      <w:bookmarkStart w:id="16" w:name="_Toc148431823"/>
      <w:bookmarkStart w:id="17" w:name="_Toc171525928"/>
      <w:r>
        <w:t>HYGIENICKÉ</w:t>
      </w:r>
      <w:r w:rsidR="00F02AED" w:rsidRPr="00655D16">
        <w:rPr>
          <w:lang w:eastAsia="cs-CZ"/>
        </w:rPr>
        <w:t xml:space="preserve"> PODMÍNKY NA PROVOZ</w:t>
      </w:r>
      <w:bookmarkEnd w:id="16"/>
      <w:bookmarkEnd w:id="17"/>
    </w:p>
    <w:p w14:paraId="5D534739" w14:textId="77777777" w:rsidR="00F02AED" w:rsidRPr="00655D16" w:rsidRDefault="00F02AED" w:rsidP="00F02AED">
      <w:pPr>
        <w:pStyle w:val="Normln1"/>
        <w:rPr>
          <w:b/>
          <w:bCs/>
          <w:u w:val="single"/>
          <w:lang w:eastAsia="cs-CZ"/>
        </w:rPr>
      </w:pPr>
      <w:r w:rsidRPr="00655D16">
        <w:rPr>
          <w:b/>
          <w:bCs/>
          <w:u w:val="single"/>
          <w:lang w:eastAsia="cs-CZ"/>
        </w:rPr>
        <w:t>Obecné podmínky:</w:t>
      </w:r>
    </w:p>
    <w:p w14:paraId="5EE0370A" w14:textId="77777777" w:rsidR="00F02AED" w:rsidRPr="00655D16" w:rsidRDefault="00F02AED" w:rsidP="00F02AED">
      <w:pPr>
        <w:pStyle w:val="Normln1"/>
        <w:rPr>
          <w:lang w:eastAsia="cs-CZ"/>
        </w:rPr>
      </w:pPr>
      <w:r w:rsidRPr="00655D16">
        <w:rPr>
          <w:lang w:eastAsia="cs-CZ"/>
        </w:rPr>
        <w:t>Jsou stanoveny platnou legislativou.</w:t>
      </w:r>
    </w:p>
    <w:p w14:paraId="5AAC5299" w14:textId="77777777" w:rsidR="00F02AED" w:rsidRPr="00655D16" w:rsidRDefault="00F02AED" w:rsidP="00F02AED">
      <w:pPr>
        <w:pStyle w:val="Normln1"/>
        <w:rPr>
          <w:b/>
          <w:bCs/>
          <w:u w:val="single"/>
          <w:lang w:eastAsia="cs-CZ"/>
        </w:rPr>
      </w:pPr>
      <w:r w:rsidRPr="00655D16">
        <w:rPr>
          <w:b/>
          <w:bCs/>
          <w:u w:val="single"/>
          <w:lang w:eastAsia="cs-CZ"/>
        </w:rPr>
        <w:t>Zvláštní podmínky:</w:t>
      </w:r>
    </w:p>
    <w:p w14:paraId="1FE99ADD" w14:textId="77777777" w:rsidR="00F02AED" w:rsidRPr="00655D16" w:rsidRDefault="00F02AED" w:rsidP="00C201DA">
      <w:pPr>
        <w:pStyle w:val="Normln1"/>
        <w:numPr>
          <w:ilvl w:val="0"/>
          <w:numId w:val="5"/>
        </w:numPr>
        <w:rPr>
          <w:lang w:eastAsia="cs-CZ"/>
        </w:rPr>
      </w:pPr>
      <w:r w:rsidRPr="00655D16">
        <w:rPr>
          <w:lang w:eastAsia="cs-CZ"/>
        </w:rPr>
        <w:t>Jsou rovněž stanoveny výše uvedenou legislativou. Konkrétně je nutno upozornit na požadavky:</w:t>
      </w:r>
    </w:p>
    <w:p w14:paraId="5FE6DD9C" w14:textId="77777777" w:rsidR="00F02AED" w:rsidRPr="00655D16" w:rsidRDefault="00F02AED" w:rsidP="00C201DA">
      <w:pPr>
        <w:pStyle w:val="Normln1"/>
        <w:numPr>
          <w:ilvl w:val="0"/>
          <w:numId w:val="5"/>
        </w:numPr>
        <w:rPr>
          <w:lang w:eastAsia="cs-CZ"/>
        </w:rPr>
      </w:pPr>
      <w:r w:rsidRPr="00655D16">
        <w:rPr>
          <w:lang w:eastAsia="cs-CZ"/>
        </w:rPr>
        <w:t>důsledně provozně zamezit křížení a možnou kontaminaci surovin s odlišným charakterem,</w:t>
      </w:r>
    </w:p>
    <w:p w14:paraId="36D094E5" w14:textId="77777777" w:rsidR="00F02AED" w:rsidRPr="00655D16" w:rsidRDefault="00F02AED" w:rsidP="00C201DA">
      <w:pPr>
        <w:pStyle w:val="Normln1"/>
        <w:numPr>
          <w:ilvl w:val="0"/>
          <w:numId w:val="5"/>
        </w:numPr>
        <w:rPr>
          <w:lang w:eastAsia="cs-CZ"/>
        </w:rPr>
      </w:pPr>
      <w:r w:rsidRPr="00655D16">
        <w:rPr>
          <w:lang w:eastAsia="cs-CZ"/>
        </w:rPr>
        <w:t>zamezit vstupu a pohybu vnějších přepravních obalů provozovnou,</w:t>
      </w:r>
    </w:p>
    <w:p w14:paraId="7AECEC41" w14:textId="77777777" w:rsidR="00F02AED" w:rsidRPr="00655D16" w:rsidRDefault="00F02AED" w:rsidP="00C201DA">
      <w:pPr>
        <w:pStyle w:val="Normln1"/>
        <w:numPr>
          <w:ilvl w:val="0"/>
          <w:numId w:val="5"/>
        </w:numPr>
        <w:rPr>
          <w:lang w:eastAsia="cs-CZ"/>
        </w:rPr>
      </w:pPr>
      <w:r w:rsidRPr="00655D16">
        <w:rPr>
          <w:lang w:eastAsia="cs-CZ"/>
        </w:rPr>
        <w:t>důsledně provádět sanitaci pracovníků před vstupem na pracoviště,</w:t>
      </w:r>
    </w:p>
    <w:p w14:paraId="6E307C5C" w14:textId="77777777" w:rsidR="00F02AED" w:rsidRPr="00655D16" w:rsidRDefault="00F02AED" w:rsidP="00C201DA">
      <w:pPr>
        <w:pStyle w:val="Normln1"/>
        <w:numPr>
          <w:ilvl w:val="0"/>
          <w:numId w:val="5"/>
        </w:numPr>
        <w:rPr>
          <w:lang w:eastAsia="cs-CZ"/>
        </w:rPr>
      </w:pPr>
      <w:r w:rsidRPr="00655D16">
        <w:rPr>
          <w:lang w:eastAsia="cs-CZ"/>
        </w:rPr>
        <w:t>zamezit pohybu pracovníků v úsecích odlišného charakteru znečištění,</w:t>
      </w:r>
    </w:p>
    <w:p w14:paraId="551FD446" w14:textId="77777777" w:rsidR="00F02AED" w:rsidRPr="00655D16" w:rsidRDefault="00F02AED" w:rsidP="00C201DA">
      <w:pPr>
        <w:pStyle w:val="Normln1"/>
        <w:numPr>
          <w:ilvl w:val="0"/>
          <w:numId w:val="5"/>
        </w:numPr>
        <w:rPr>
          <w:lang w:eastAsia="cs-CZ"/>
        </w:rPr>
      </w:pPr>
      <w:r w:rsidRPr="00655D16">
        <w:rPr>
          <w:lang w:eastAsia="cs-CZ"/>
        </w:rPr>
        <w:t>průběžně provádět mytí vnitřních manipulačních nádob v určeném prostoru,</w:t>
      </w:r>
    </w:p>
    <w:p w14:paraId="411F6F33" w14:textId="77777777" w:rsidR="00F02AED" w:rsidRPr="00655D16" w:rsidRDefault="00F02AED" w:rsidP="00C201DA">
      <w:pPr>
        <w:pStyle w:val="Normln1"/>
        <w:numPr>
          <w:ilvl w:val="0"/>
          <w:numId w:val="5"/>
        </w:numPr>
        <w:rPr>
          <w:lang w:eastAsia="cs-CZ"/>
        </w:rPr>
      </w:pPr>
      <w:r w:rsidRPr="00655D16">
        <w:rPr>
          <w:lang w:eastAsia="cs-CZ"/>
        </w:rPr>
        <w:t>manipulace s odpady provádět v souladu s určenými požadavky,</w:t>
      </w:r>
    </w:p>
    <w:p w14:paraId="6DF9D556" w14:textId="77777777" w:rsidR="00F02AED" w:rsidRDefault="00F02AED" w:rsidP="00C201DA">
      <w:pPr>
        <w:pStyle w:val="Normln1"/>
        <w:numPr>
          <w:ilvl w:val="0"/>
          <w:numId w:val="5"/>
        </w:numPr>
        <w:rPr>
          <w:lang w:eastAsia="cs-CZ"/>
        </w:rPr>
      </w:pPr>
      <w:r w:rsidRPr="00655D16">
        <w:rPr>
          <w:lang w:eastAsia="cs-CZ"/>
        </w:rPr>
        <w:t>při prezentaci zpracování masa musí být dodrženy požadavky pro uvádění potravin do oběhu.</w:t>
      </w:r>
    </w:p>
    <w:p w14:paraId="247A2DF8" w14:textId="77777777" w:rsidR="00F02AED" w:rsidRPr="00655D16" w:rsidRDefault="00F02AED" w:rsidP="00C201DA">
      <w:pPr>
        <w:pStyle w:val="Heading1"/>
        <w:numPr>
          <w:ilvl w:val="0"/>
          <w:numId w:val="6"/>
        </w:numPr>
        <w:rPr>
          <w:lang w:eastAsia="cs-CZ"/>
        </w:rPr>
      </w:pPr>
      <w:bookmarkStart w:id="18" w:name="_Toc148431824"/>
      <w:bookmarkStart w:id="19" w:name="_Toc171525929"/>
      <w:r w:rsidRPr="00655D16">
        <w:rPr>
          <w:lang w:eastAsia="cs-CZ"/>
        </w:rPr>
        <w:t xml:space="preserve">CELKOVÝ </w:t>
      </w:r>
      <w:r w:rsidRPr="00655D16">
        <w:t>POPIS</w:t>
      </w:r>
      <w:r w:rsidRPr="00655D16">
        <w:rPr>
          <w:lang w:eastAsia="cs-CZ"/>
        </w:rPr>
        <w:t xml:space="preserve"> STAVBY</w:t>
      </w:r>
      <w:bookmarkEnd w:id="18"/>
      <w:bookmarkEnd w:id="19"/>
    </w:p>
    <w:p w14:paraId="7E4241F5" w14:textId="77777777" w:rsidR="00F02AED" w:rsidRPr="00655D16" w:rsidRDefault="00F02AED" w:rsidP="00C201DA">
      <w:pPr>
        <w:pStyle w:val="Heading2"/>
        <w:rPr>
          <w:lang w:eastAsia="cs-CZ"/>
        </w:rPr>
      </w:pPr>
      <w:bookmarkStart w:id="20" w:name="_Toc148431825"/>
      <w:bookmarkStart w:id="21" w:name="_Toc171525930"/>
      <w:r w:rsidRPr="00655D16">
        <w:rPr>
          <w:lang w:eastAsia="cs-CZ"/>
        </w:rPr>
        <w:t xml:space="preserve">Účel užívání stavby, </w:t>
      </w:r>
      <w:r w:rsidRPr="00655D16">
        <w:t>základní</w:t>
      </w:r>
      <w:r w:rsidRPr="00655D16">
        <w:rPr>
          <w:lang w:eastAsia="cs-CZ"/>
        </w:rPr>
        <w:t xml:space="preserve"> kapacity funkčních jednotek</w:t>
      </w:r>
      <w:bookmarkEnd w:id="20"/>
      <w:bookmarkEnd w:id="21"/>
    </w:p>
    <w:p w14:paraId="4EE93D0E" w14:textId="77777777" w:rsidR="00F02AED" w:rsidRPr="00655D16" w:rsidRDefault="00F02AED" w:rsidP="00F02AED">
      <w:pPr>
        <w:pStyle w:val="Normln1"/>
        <w:rPr>
          <w:b/>
          <w:bCs/>
          <w:u w:val="single"/>
          <w:lang w:eastAsia="cs-CZ"/>
        </w:rPr>
      </w:pPr>
      <w:r w:rsidRPr="00655D16">
        <w:rPr>
          <w:b/>
          <w:bCs/>
          <w:u w:val="single"/>
          <w:lang w:eastAsia="cs-CZ"/>
        </w:rPr>
        <w:t>Účel užívání stavby:</w:t>
      </w:r>
    </w:p>
    <w:p w14:paraId="0EC26ABA" w14:textId="554968CC" w:rsidR="00EB3E85" w:rsidRDefault="00E2702D" w:rsidP="00EB3E85">
      <w:pPr>
        <w:pStyle w:val="Normln1"/>
      </w:pPr>
      <w:r>
        <w:t>Celá stavba je využívána jako škol</w:t>
      </w:r>
      <w:r w:rsidR="005B4658">
        <w:t>ka</w:t>
      </w:r>
      <w:r>
        <w:t>. V řešené části v 1.NP</w:t>
      </w:r>
      <w:r w:rsidR="005B4658">
        <w:t xml:space="preserve"> a 2.NP</w:t>
      </w:r>
      <w:r>
        <w:t xml:space="preserve"> se nachází </w:t>
      </w:r>
      <w:r w:rsidR="005B4658">
        <w:t>výdejní kuchyňky</w:t>
      </w:r>
      <w:r w:rsidR="007A786D">
        <w:t>.</w:t>
      </w:r>
    </w:p>
    <w:p w14:paraId="3D655B4F" w14:textId="723CACD1" w:rsidR="007A786D" w:rsidRDefault="005B4658" w:rsidP="0060505A">
      <w:pPr>
        <w:pStyle w:val="Normln1"/>
        <w:rPr>
          <w:lang w:eastAsia="cs-CZ"/>
        </w:rPr>
      </w:pPr>
      <w:r>
        <w:rPr>
          <w:lang w:eastAsia="cs-CZ"/>
        </w:rPr>
        <w:t xml:space="preserve">V každé kuchyňce dochází k výdeji mezi </w:t>
      </w:r>
      <w:r w:rsidR="00D67895">
        <w:rPr>
          <w:lang w:eastAsia="cs-CZ"/>
        </w:rPr>
        <w:t>50-60</w:t>
      </w:r>
      <w:r>
        <w:rPr>
          <w:lang w:eastAsia="cs-CZ"/>
        </w:rPr>
        <w:t xml:space="preserve"> jídly.</w:t>
      </w:r>
      <w:r w:rsidR="007A786D">
        <w:rPr>
          <w:lang w:eastAsia="cs-CZ"/>
        </w:rPr>
        <w:t xml:space="preserve"> </w:t>
      </w:r>
      <w:r>
        <w:rPr>
          <w:lang w:eastAsia="cs-CZ"/>
        </w:rPr>
        <w:t>Prostor</w:t>
      </w:r>
      <w:r w:rsidR="007A786D">
        <w:rPr>
          <w:lang w:eastAsia="cs-CZ"/>
        </w:rPr>
        <w:t xml:space="preserve"> je </w:t>
      </w:r>
      <w:r>
        <w:rPr>
          <w:lang w:eastAsia="cs-CZ"/>
        </w:rPr>
        <w:t>původní s dílčími opravami.</w:t>
      </w:r>
    </w:p>
    <w:p w14:paraId="4FC5BB03" w14:textId="2D342887" w:rsidR="00F02AED" w:rsidRDefault="00F02AED" w:rsidP="001D2434">
      <w:pPr>
        <w:pStyle w:val="Normln1"/>
        <w:rPr>
          <w:b/>
          <w:bCs/>
          <w:u w:val="single"/>
          <w:lang w:eastAsia="cs-CZ"/>
        </w:rPr>
      </w:pPr>
      <w:r w:rsidRPr="00655D16">
        <w:rPr>
          <w:b/>
          <w:bCs/>
          <w:u w:val="single"/>
          <w:lang w:eastAsia="cs-CZ"/>
        </w:rPr>
        <w:t>Základní kapacity funkčních jednotek:</w:t>
      </w:r>
    </w:p>
    <w:p w14:paraId="0A75D473" w14:textId="4F80F7DD" w:rsidR="0060505A" w:rsidRDefault="0060505A" w:rsidP="005B4658">
      <w:pPr>
        <w:pStyle w:val="Normln1"/>
        <w:rPr>
          <w:lang w:eastAsia="cs-CZ"/>
        </w:rPr>
      </w:pPr>
      <w:r>
        <w:rPr>
          <w:lang w:eastAsia="cs-CZ"/>
        </w:rPr>
        <w:t>Z</w:t>
      </w:r>
      <w:r w:rsidRPr="004C6A17">
        <w:rPr>
          <w:lang w:eastAsia="cs-CZ"/>
        </w:rPr>
        <w:t>ákladní kapacit</w:t>
      </w:r>
      <w:r w:rsidR="005B4658">
        <w:rPr>
          <w:lang w:eastAsia="cs-CZ"/>
        </w:rPr>
        <w:t xml:space="preserve">a kuchyněk je výdej </w:t>
      </w:r>
      <w:r w:rsidR="00D67895">
        <w:rPr>
          <w:lang w:eastAsia="cs-CZ"/>
        </w:rPr>
        <w:t xml:space="preserve">50-60 jídel, řeší se svačiny, </w:t>
      </w:r>
      <w:r w:rsidR="001328F8">
        <w:rPr>
          <w:lang w:eastAsia="cs-CZ"/>
        </w:rPr>
        <w:t>a obědy.</w:t>
      </w:r>
    </w:p>
    <w:p w14:paraId="2B6AA682" w14:textId="77777777" w:rsidR="001D2434" w:rsidRDefault="001D2434" w:rsidP="0060505A">
      <w:pPr>
        <w:pStyle w:val="Normln1"/>
        <w:ind w:left="0" w:firstLine="0"/>
        <w:rPr>
          <w:lang w:eastAsia="cs-CZ"/>
        </w:rPr>
      </w:pPr>
      <w:r>
        <w:rPr>
          <w:lang w:eastAsia="cs-CZ"/>
        </w:rPr>
        <w:t xml:space="preserve">    </w:t>
      </w:r>
    </w:p>
    <w:p w14:paraId="35829BA6" w14:textId="21BDF52D" w:rsidR="001D2434" w:rsidRDefault="001D2434" w:rsidP="001D2434">
      <w:pPr>
        <w:pStyle w:val="Normln1"/>
        <w:rPr>
          <w:lang w:eastAsia="cs-CZ"/>
        </w:rPr>
      </w:pPr>
      <w:r>
        <w:rPr>
          <w:lang w:eastAsia="cs-CZ"/>
        </w:rPr>
        <w:t xml:space="preserve">Kapacitní údaje dnešní </w:t>
      </w:r>
      <w:r w:rsidR="003C67E5">
        <w:rPr>
          <w:lang w:eastAsia="cs-CZ"/>
        </w:rPr>
        <w:t xml:space="preserve">+ navrhovaný </w:t>
      </w:r>
      <w:r>
        <w:rPr>
          <w:lang w:eastAsia="cs-CZ"/>
        </w:rPr>
        <w:t>stav</w:t>
      </w:r>
      <w:r w:rsidR="003C67E5">
        <w:rPr>
          <w:lang w:eastAsia="cs-CZ"/>
        </w:rPr>
        <w:t>:</w:t>
      </w:r>
    </w:p>
    <w:p w14:paraId="6E9A01A6" w14:textId="3581EFD2" w:rsidR="001D2434" w:rsidRDefault="001D2434" w:rsidP="001D2434">
      <w:pPr>
        <w:pStyle w:val="Normln1"/>
        <w:rPr>
          <w:lang w:eastAsia="cs-CZ"/>
        </w:rPr>
      </w:pPr>
      <w:r>
        <w:rPr>
          <w:lang w:eastAsia="cs-CZ"/>
        </w:rPr>
        <w:t>Počet obědů za den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1328F8">
        <w:rPr>
          <w:lang w:eastAsia="cs-CZ"/>
        </w:rPr>
        <w:t>2x60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</w:p>
    <w:p w14:paraId="253E2F0C" w14:textId="77777777" w:rsidR="001D2434" w:rsidRDefault="001D2434" w:rsidP="001D2434">
      <w:pPr>
        <w:pStyle w:val="Normln1"/>
        <w:rPr>
          <w:lang w:eastAsia="cs-CZ"/>
        </w:rPr>
      </w:pPr>
      <w:r>
        <w:rPr>
          <w:lang w:eastAsia="cs-CZ"/>
        </w:rPr>
        <w:t>z toho počet druhů polévek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</w:t>
      </w:r>
      <w:r>
        <w:rPr>
          <w:lang w:eastAsia="cs-CZ"/>
        </w:rPr>
        <w:tab/>
      </w:r>
      <w:r>
        <w:rPr>
          <w:lang w:eastAsia="cs-CZ"/>
        </w:rPr>
        <w:tab/>
        <w:t xml:space="preserve">                     </w:t>
      </w:r>
    </w:p>
    <w:p w14:paraId="5D9FAF02" w14:textId="4F145D11" w:rsidR="001D2434" w:rsidRDefault="001D2434" w:rsidP="001D2434">
      <w:pPr>
        <w:pStyle w:val="Normln1"/>
        <w:rPr>
          <w:lang w:eastAsia="cs-CZ"/>
        </w:rPr>
      </w:pPr>
      <w:r>
        <w:rPr>
          <w:lang w:eastAsia="cs-CZ"/>
        </w:rPr>
        <w:t>z toho počet druhů hlavních jídel</w:t>
      </w:r>
      <w:r>
        <w:rPr>
          <w:lang w:eastAsia="cs-CZ"/>
        </w:rPr>
        <w:tab/>
      </w:r>
      <w:r>
        <w:rPr>
          <w:lang w:eastAsia="cs-CZ"/>
        </w:rPr>
        <w:tab/>
      </w:r>
      <w:r w:rsidR="001328F8">
        <w:rPr>
          <w:lang w:eastAsia="cs-CZ"/>
        </w:rPr>
        <w:t>1</w:t>
      </w:r>
      <w:r>
        <w:rPr>
          <w:lang w:eastAsia="cs-CZ"/>
        </w:rPr>
        <w:t xml:space="preserve">                   </w:t>
      </w:r>
    </w:p>
    <w:p w14:paraId="5209BCC9" w14:textId="7D042E5A" w:rsidR="001D2434" w:rsidRDefault="001D2434" w:rsidP="001D2434">
      <w:pPr>
        <w:pStyle w:val="Normln1"/>
        <w:rPr>
          <w:lang w:eastAsia="cs-CZ"/>
        </w:rPr>
      </w:pPr>
      <w:r>
        <w:rPr>
          <w:lang w:eastAsia="cs-CZ"/>
        </w:rPr>
        <w:t>Počet míst v jídelně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1328F8">
        <w:rPr>
          <w:lang w:eastAsia="cs-CZ"/>
        </w:rPr>
        <w:t>neřeší se, jídelny součástí tříd</w:t>
      </w:r>
      <w:r>
        <w:rPr>
          <w:lang w:eastAsia="cs-CZ"/>
        </w:rPr>
        <w:t xml:space="preserve">                                </w:t>
      </w:r>
    </w:p>
    <w:p w14:paraId="5A9C5BC9" w14:textId="10CA4E4A" w:rsidR="001D2434" w:rsidRDefault="001D2434" w:rsidP="001D2434">
      <w:pPr>
        <w:pStyle w:val="Normln1"/>
        <w:rPr>
          <w:lang w:eastAsia="cs-CZ"/>
        </w:rPr>
      </w:pPr>
      <w:r>
        <w:rPr>
          <w:lang w:eastAsia="cs-CZ"/>
        </w:rPr>
        <w:t>Počet míst u stolu využitelných</w:t>
      </w:r>
      <w:r>
        <w:rPr>
          <w:lang w:eastAsia="cs-CZ"/>
        </w:rPr>
        <w:tab/>
      </w:r>
      <w:r>
        <w:rPr>
          <w:lang w:eastAsia="cs-CZ"/>
        </w:rPr>
        <w:tab/>
      </w:r>
      <w:r w:rsidR="001328F8">
        <w:rPr>
          <w:lang w:eastAsia="cs-CZ"/>
        </w:rPr>
        <w:t>neřeší se, jídelny součástí tříd</w:t>
      </w:r>
    </w:p>
    <w:p w14:paraId="3B7A1605" w14:textId="3311BEBF" w:rsidR="001D2434" w:rsidRDefault="001D2434" w:rsidP="001D2434">
      <w:pPr>
        <w:pStyle w:val="Normln1"/>
        <w:rPr>
          <w:lang w:eastAsia="cs-CZ"/>
        </w:rPr>
      </w:pPr>
      <w:r>
        <w:rPr>
          <w:lang w:eastAsia="cs-CZ"/>
        </w:rPr>
        <w:t>Počet rozvozů do jídlonosičů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3C67E5">
        <w:rPr>
          <w:lang w:eastAsia="cs-CZ"/>
        </w:rPr>
        <w:t>0</w:t>
      </w:r>
      <w:r>
        <w:rPr>
          <w:lang w:eastAsia="cs-CZ"/>
        </w:rPr>
        <w:t xml:space="preserve">                                     </w:t>
      </w:r>
    </w:p>
    <w:p w14:paraId="0D2388DA" w14:textId="19610380" w:rsidR="003C67E5" w:rsidRDefault="001D2434" w:rsidP="001D2434">
      <w:pPr>
        <w:pStyle w:val="Normln1"/>
        <w:rPr>
          <w:lang w:eastAsia="cs-CZ"/>
        </w:rPr>
      </w:pPr>
      <w:r>
        <w:rPr>
          <w:lang w:eastAsia="cs-CZ"/>
        </w:rPr>
        <w:t>Počet svačin</w:t>
      </w:r>
      <w:r>
        <w:rPr>
          <w:lang w:eastAsia="cs-CZ"/>
        </w:rPr>
        <w:tab/>
      </w:r>
      <w:r w:rsidR="003C67E5">
        <w:rPr>
          <w:lang w:eastAsia="cs-CZ"/>
        </w:rPr>
        <w:tab/>
      </w:r>
      <w:r w:rsidR="003C67E5">
        <w:rPr>
          <w:lang w:eastAsia="cs-CZ"/>
        </w:rPr>
        <w:tab/>
      </w:r>
      <w:r w:rsidR="003C67E5">
        <w:rPr>
          <w:lang w:eastAsia="cs-CZ"/>
        </w:rPr>
        <w:tab/>
      </w:r>
      <w:r w:rsidR="003C67E5">
        <w:rPr>
          <w:lang w:eastAsia="cs-CZ"/>
        </w:rPr>
        <w:tab/>
      </w:r>
      <w:r w:rsidR="001328F8">
        <w:rPr>
          <w:lang w:eastAsia="cs-CZ"/>
        </w:rPr>
        <w:t>2x60</w:t>
      </w:r>
    </w:p>
    <w:p w14:paraId="568A5DC6" w14:textId="7F32A971" w:rsidR="003C67E5" w:rsidRDefault="003C67E5" w:rsidP="003C67E5">
      <w:pPr>
        <w:pStyle w:val="Normln1"/>
        <w:rPr>
          <w:lang w:eastAsia="cs-CZ"/>
        </w:rPr>
      </w:pPr>
      <w:r>
        <w:rPr>
          <w:lang w:eastAsia="cs-CZ"/>
        </w:rPr>
        <w:t>Počet snídaní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1328F8">
        <w:rPr>
          <w:lang w:eastAsia="cs-CZ"/>
        </w:rPr>
        <w:t>0</w:t>
      </w:r>
    </w:p>
    <w:p w14:paraId="339251F2" w14:textId="270DBEAD" w:rsidR="001D2434" w:rsidRDefault="003C67E5" w:rsidP="0012373C">
      <w:pPr>
        <w:pStyle w:val="Normln1"/>
        <w:rPr>
          <w:lang w:eastAsia="cs-CZ"/>
        </w:rPr>
      </w:pPr>
      <w:r>
        <w:rPr>
          <w:lang w:eastAsia="cs-CZ"/>
        </w:rPr>
        <w:t>Počet večeří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1328F8">
        <w:rPr>
          <w:lang w:eastAsia="cs-CZ"/>
        </w:rPr>
        <w:t>0</w:t>
      </w:r>
    </w:p>
    <w:p w14:paraId="796210C9" w14:textId="77777777" w:rsidR="00450287" w:rsidRPr="0012373C" w:rsidRDefault="00450287" w:rsidP="00450287">
      <w:pPr>
        <w:pStyle w:val="Normln1"/>
        <w:rPr>
          <w:b/>
          <w:bCs/>
          <w:u w:val="single"/>
          <w:lang w:eastAsia="cs-CZ"/>
        </w:rPr>
      </w:pPr>
      <w:r w:rsidRPr="0012373C">
        <w:rPr>
          <w:b/>
          <w:bCs/>
          <w:u w:val="single"/>
          <w:lang w:eastAsia="cs-CZ"/>
        </w:rPr>
        <w:t>Přibližná bilance suroviny:</w:t>
      </w:r>
    </w:p>
    <w:p w14:paraId="18443797" w14:textId="7CAA2A39" w:rsidR="00A907F7" w:rsidRDefault="001D2434" w:rsidP="005A496A">
      <w:pPr>
        <w:pStyle w:val="Normln1"/>
      </w:pPr>
      <w:r w:rsidRPr="0012373C">
        <w:t>Ve stávajícím stavu probíhá zásobování do prostor 1.</w:t>
      </w:r>
      <w:r w:rsidR="001328F8">
        <w:t>P</w:t>
      </w:r>
      <w:r w:rsidRPr="0012373C">
        <w:t xml:space="preserve">P, kde </w:t>
      </w:r>
      <w:r w:rsidR="001328F8">
        <w:t>se nachází varna. Transport následně zajišťuje výtah.</w:t>
      </w:r>
    </w:p>
    <w:p w14:paraId="30D1FF1B" w14:textId="77777777" w:rsidR="005A496A" w:rsidRDefault="005A496A" w:rsidP="005A496A">
      <w:pPr>
        <w:pStyle w:val="Normln1"/>
        <w:rPr>
          <w:b/>
          <w:bCs/>
          <w:u w:val="single"/>
          <w:lang w:eastAsia="cs-CZ"/>
        </w:rPr>
      </w:pPr>
      <w:r>
        <w:rPr>
          <w:b/>
          <w:bCs/>
          <w:u w:val="single"/>
          <w:lang w:eastAsia="cs-CZ"/>
        </w:rPr>
        <w:t>Výrobky:</w:t>
      </w:r>
    </w:p>
    <w:p w14:paraId="437C44AC" w14:textId="00CFA413" w:rsidR="005A496A" w:rsidRDefault="001D2434" w:rsidP="005A496A">
      <w:pPr>
        <w:pStyle w:val="Normln1"/>
      </w:pPr>
      <w:r>
        <w:t>V prostoru budou zpracovávány jednotlivé suroviny do jídel, vydávaných ve školní jídelně.</w:t>
      </w:r>
    </w:p>
    <w:p w14:paraId="10A1E308" w14:textId="77777777" w:rsidR="005A496A" w:rsidRPr="00655D16" w:rsidRDefault="005A496A" w:rsidP="005A496A">
      <w:pPr>
        <w:pStyle w:val="Normln1"/>
        <w:rPr>
          <w:b/>
          <w:bCs/>
          <w:u w:val="single"/>
          <w:lang w:eastAsia="cs-CZ"/>
        </w:rPr>
      </w:pPr>
      <w:r w:rsidRPr="00655D16">
        <w:rPr>
          <w:b/>
          <w:bCs/>
          <w:u w:val="single"/>
          <w:lang w:eastAsia="cs-CZ"/>
        </w:rPr>
        <w:t>Odpady:</w:t>
      </w:r>
    </w:p>
    <w:tbl>
      <w:tblPr>
        <w:tblW w:w="9634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673"/>
        <w:gridCol w:w="1417"/>
        <w:gridCol w:w="2126"/>
      </w:tblGrid>
      <w:tr w:rsidR="005A496A" w:rsidRPr="00655D16" w14:paraId="3E10E3E5" w14:textId="77777777">
        <w:trPr>
          <w:cantSplit/>
          <w:trHeight w:val="240"/>
        </w:trPr>
        <w:tc>
          <w:tcPr>
            <w:tcW w:w="1418" w:type="dxa"/>
            <w:shd w:val="clear" w:color="auto" w:fill="auto"/>
            <w:vAlign w:val="center"/>
          </w:tcPr>
          <w:p w14:paraId="2D8F70DE" w14:textId="77777777" w:rsidR="005A496A" w:rsidRPr="00655D16" w:rsidRDefault="005A496A">
            <w:pPr>
              <w:pStyle w:val="Bezodsazeni"/>
            </w:pPr>
            <w:r w:rsidRPr="00655D16">
              <w:t>Kód odpadu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72E9BFA6" w14:textId="77777777" w:rsidR="005A496A" w:rsidRPr="00655D16" w:rsidRDefault="005A496A">
            <w:pPr>
              <w:pStyle w:val="Bezodsazeni"/>
            </w:pPr>
            <w:r w:rsidRPr="00655D16">
              <w:t>Název odpadu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6A3CB1" w14:textId="77777777" w:rsidR="005A496A" w:rsidRPr="00655D16" w:rsidRDefault="005A496A">
            <w:pPr>
              <w:pStyle w:val="Bezodsazeni"/>
            </w:pPr>
            <w:r w:rsidRPr="00655D16">
              <w:t>Kategorie</w:t>
            </w:r>
          </w:p>
        </w:tc>
        <w:tc>
          <w:tcPr>
            <w:tcW w:w="2126" w:type="dxa"/>
            <w:shd w:val="clear" w:color="auto" w:fill="auto"/>
          </w:tcPr>
          <w:p w14:paraId="62A70FAA" w14:textId="77777777" w:rsidR="005A496A" w:rsidRPr="00655D16" w:rsidRDefault="005A496A">
            <w:pPr>
              <w:pStyle w:val="Bezodsazeni"/>
            </w:pPr>
            <w:r w:rsidRPr="00655D16">
              <w:t>Očekávané množství</w:t>
            </w:r>
          </w:p>
        </w:tc>
      </w:tr>
      <w:tr w:rsidR="005A496A" w:rsidRPr="00655D16" w14:paraId="0DEA5D12" w14:textId="77777777">
        <w:trPr>
          <w:cantSplit/>
          <w:trHeight w:val="240"/>
        </w:trPr>
        <w:tc>
          <w:tcPr>
            <w:tcW w:w="1418" w:type="dxa"/>
            <w:shd w:val="clear" w:color="auto" w:fill="auto"/>
          </w:tcPr>
          <w:p w14:paraId="29039AB0" w14:textId="77777777" w:rsidR="005A496A" w:rsidRPr="00655D16" w:rsidRDefault="005A496A">
            <w:pPr>
              <w:pStyle w:val="Bezodsazeni"/>
            </w:pPr>
            <w:r w:rsidRPr="00655D16">
              <w:t>150102</w:t>
            </w:r>
          </w:p>
        </w:tc>
        <w:tc>
          <w:tcPr>
            <w:tcW w:w="4673" w:type="dxa"/>
            <w:shd w:val="clear" w:color="auto" w:fill="auto"/>
          </w:tcPr>
          <w:p w14:paraId="0A522B41" w14:textId="77777777" w:rsidR="005A496A" w:rsidRPr="00655D16" w:rsidRDefault="005A496A">
            <w:pPr>
              <w:pStyle w:val="Bezodsazeni"/>
            </w:pPr>
            <w:r w:rsidRPr="00655D16">
              <w:t>Obaly z plastů</w:t>
            </w:r>
          </w:p>
        </w:tc>
        <w:tc>
          <w:tcPr>
            <w:tcW w:w="1417" w:type="dxa"/>
            <w:shd w:val="clear" w:color="auto" w:fill="auto"/>
          </w:tcPr>
          <w:p w14:paraId="0D5223E0" w14:textId="77777777" w:rsidR="005A496A" w:rsidRPr="00655D16" w:rsidRDefault="005A496A">
            <w:pPr>
              <w:pStyle w:val="Bezodsazeni"/>
            </w:pPr>
            <w:r w:rsidRPr="00655D16">
              <w:t>O</w:t>
            </w:r>
          </w:p>
        </w:tc>
        <w:tc>
          <w:tcPr>
            <w:tcW w:w="2126" w:type="dxa"/>
            <w:shd w:val="clear" w:color="auto" w:fill="auto"/>
          </w:tcPr>
          <w:p w14:paraId="2336F1E3" w14:textId="5A79225F" w:rsidR="005A496A" w:rsidRPr="00655D16" w:rsidRDefault="001D2434">
            <w:pPr>
              <w:pStyle w:val="Bezodsazeni"/>
            </w:pPr>
            <w:r>
              <w:t>2,0</w:t>
            </w:r>
            <w:r w:rsidR="005A496A" w:rsidRPr="00655D16">
              <w:t xml:space="preserve"> m3/</w:t>
            </w:r>
            <w:r w:rsidR="005A496A">
              <w:t>týden</w:t>
            </w:r>
          </w:p>
        </w:tc>
      </w:tr>
      <w:tr w:rsidR="005A496A" w:rsidRPr="00655D16" w14:paraId="559355E2" w14:textId="77777777">
        <w:trPr>
          <w:cantSplit/>
          <w:trHeight w:val="240"/>
        </w:trPr>
        <w:tc>
          <w:tcPr>
            <w:tcW w:w="1418" w:type="dxa"/>
            <w:shd w:val="clear" w:color="auto" w:fill="auto"/>
          </w:tcPr>
          <w:p w14:paraId="73013994" w14:textId="77777777" w:rsidR="005A496A" w:rsidRPr="00655D16" w:rsidRDefault="005A496A">
            <w:pPr>
              <w:pStyle w:val="Bezodsazeni"/>
            </w:pPr>
            <w:r w:rsidRPr="00655D16">
              <w:t>150101</w:t>
            </w:r>
          </w:p>
        </w:tc>
        <w:tc>
          <w:tcPr>
            <w:tcW w:w="4673" w:type="dxa"/>
            <w:shd w:val="clear" w:color="auto" w:fill="auto"/>
          </w:tcPr>
          <w:p w14:paraId="110ACBE5" w14:textId="77777777" w:rsidR="005A496A" w:rsidRPr="00655D16" w:rsidRDefault="005A496A">
            <w:pPr>
              <w:pStyle w:val="Bezodsazeni"/>
            </w:pPr>
            <w:r w:rsidRPr="00655D16">
              <w:t>Obaly z papíru a lepenky</w:t>
            </w:r>
          </w:p>
        </w:tc>
        <w:tc>
          <w:tcPr>
            <w:tcW w:w="1417" w:type="dxa"/>
            <w:shd w:val="clear" w:color="auto" w:fill="auto"/>
          </w:tcPr>
          <w:p w14:paraId="663CBDAC" w14:textId="77777777" w:rsidR="005A496A" w:rsidRPr="00655D16" w:rsidRDefault="005A496A">
            <w:pPr>
              <w:pStyle w:val="Bezodsazeni"/>
            </w:pPr>
            <w:r w:rsidRPr="00655D16">
              <w:t>O</w:t>
            </w:r>
          </w:p>
        </w:tc>
        <w:tc>
          <w:tcPr>
            <w:tcW w:w="2126" w:type="dxa"/>
            <w:shd w:val="clear" w:color="auto" w:fill="auto"/>
          </w:tcPr>
          <w:p w14:paraId="43455324" w14:textId="5EF46425" w:rsidR="005A496A" w:rsidRPr="00655D16" w:rsidRDefault="001D2434">
            <w:pPr>
              <w:pStyle w:val="Bezodsazeni"/>
            </w:pPr>
            <w:r>
              <w:t>2,0</w:t>
            </w:r>
            <w:r w:rsidR="005A496A" w:rsidRPr="00655D16">
              <w:t xml:space="preserve"> m3/</w:t>
            </w:r>
            <w:r w:rsidR="005A496A">
              <w:t>týden</w:t>
            </w:r>
          </w:p>
        </w:tc>
      </w:tr>
    </w:tbl>
    <w:p w14:paraId="1DC82B17" w14:textId="77777777" w:rsidR="005A496A" w:rsidRPr="00655D16" w:rsidRDefault="005A496A" w:rsidP="005A496A">
      <w:pPr>
        <w:pStyle w:val="Normln1"/>
        <w:ind w:left="0" w:firstLine="0"/>
      </w:pPr>
    </w:p>
    <w:p w14:paraId="2329CAE7" w14:textId="5B93A204" w:rsidR="005A496A" w:rsidRPr="00A80F62" w:rsidRDefault="006E3327" w:rsidP="005A496A">
      <w:pPr>
        <w:pStyle w:val="Normln1"/>
      </w:pPr>
      <w:r>
        <w:t>Biologické o</w:t>
      </w:r>
      <w:r w:rsidR="00417F14">
        <w:t>dpady</w:t>
      </w:r>
      <w:r w:rsidR="005A496A" w:rsidRPr="00655D16">
        <w:t xml:space="preserve"> budou uchovávány </w:t>
      </w:r>
      <w:r w:rsidR="00CE20B4">
        <w:t xml:space="preserve">ve vyčleněné </w:t>
      </w:r>
      <w:r w:rsidR="00357C22">
        <w:t>nádobě</w:t>
      </w:r>
      <w:r w:rsidR="005A496A" w:rsidRPr="00655D16">
        <w:t xml:space="preserve"> </w:t>
      </w:r>
      <w:r w:rsidR="005A496A">
        <w:t>umístěné v</w:t>
      </w:r>
      <w:r w:rsidR="001D2434">
        <w:t>e varně</w:t>
      </w:r>
      <w:r w:rsidR="005A496A">
        <w:t xml:space="preserve"> </w:t>
      </w:r>
      <w:r w:rsidR="005A496A" w:rsidRPr="00655D16">
        <w:t xml:space="preserve">a </w:t>
      </w:r>
      <w:r w:rsidR="00357C22">
        <w:t xml:space="preserve">převáženy do lednice na biologický odpad umístěné </w:t>
      </w:r>
      <w:r w:rsidR="009A485D">
        <w:t>u vstupu</w:t>
      </w:r>
      <w:r w:rsidR="005A496A" w:rsidRPr="00655D16">
        <w:t>. Odpady, v souladu s požadovaným vytříděním, budou ukládány do nádob dle dispozic odběratelských organizací, které zajistí snadnou manipulaci při nakládce na dopravní vozidla.</w:t>
      </w:r>
    </w:p>
    <w:p w14:paraId="1559C694" w14:textId="77777777" w:rsidR="005A496A" w:rsidRPr="00655D16" w:rsidRDefault="005A496A" w:rsidP="005A496A">
      <w:pPr>
        <w:pStyle w:val="Normln1"/>
        <w:rPr>
          <w:b/>
          <w:bCs/>
          <w:u w:val="single"/>
          <w:lang w:eastAsia="cs-CZ"/>
        </w:rPr>
      </w:pPr>
      <w:r w:rsidRPr="00655D16">
        <w:rPr>
          <w:b/>
          <w:bCs/>
          <w:u w:val="single"/>
          <w:lang w:eastAsia="cs-CZ"/>
        </w:rPr>
        <w:t>Počet pracovníků:</w:t>
      </w:r>
    </w:p>
    <w:p w14:paraId="3023DA42" w14:textId="0EE56F9E" w:rsidR="005A496A" w:rsidRPr="00633443" w:rsidRDefault="001328F8" w:rsidP="00761527">
      <w:pPr>
        <w:pStyle w:val="Normln1"/>
      </w:pPr>
      <w:r>
        <w:t>Varna je řešena jako samostatný provozní úsek. Každou kuchyňku obsluhuje 1-2 kuchařky.</w:t>
      </w:r>
    </w:p>
    <w:p w14:paraId="6A78DC2F" w14:textId="77777777" w:rsidR="005A496A" w:rsidRPr="00655D16" w:rsidRDefault="005A496A" w:rsidP="005A496A">
      <w:pPr>
        <w:pStyle w:val="Normln1"/>
        <w:rPr>
          <w:b/>
          <w:bCs/>
          <w:u w:val="single"/>
          <w:lang w:eastAsia="cs-CZ"/>
        </w:rPr>
      </w:pPr>
      <w:r w:rsidRPr="00655D16">
        <w:rPr>
          <w:b/>
          <w:bCs/>
          <w:u w:val="single"/>
          <w:lang w:eastAsia="cs-CZ"/>
        </w:rPr>
        <w:t>Provozní doba</w:t>
      </w:r>
    </w:p>
    <w:p w14:paraId="39A3D87B" w14:textId="30B2A0A6" w:rsidR="005A496A" w:rsidRPr="00655D16" w:rsidRDefault="005A496A" w:rsidP="005A496A">
      <w:pPr>
        <w:pStyle w:val="Normln1"/>
      </w:pPr>
      <w:r w:rsidRPr="00655D16">
        <w:t>Provozní doba</w:t>
      </w:r>
      <w:r>
        <w:t xml:space="preserve"> </w:t>
      </w:r>
      <w:r w:rsidR="00F338FA">
        <w:t>výdeje</w:t>
      </w:r>
      <w:r w:rsidRPr="00655D16">
        <w:t xml:space="preserve"> bude pravidelná, </w:t>
      </w:r>
      <w:r w:rsidR="00F338FA">
        <w:t xml:space="preserve">v dopoledních hodinách se jedná o přípravu </w:t>
      </w:r>
      <w:r w:rsidR="00234EC1">
        <w:t>s</w:t>
      </w:r>
      <w:r w:rsidR="001328F8">
        <w:t>vačin</w:t>
      </w:r>
      <w:r w:rsidR="00F338FA">
        <w:t xml:space="preserve">, následně o výdej </w:t>
      </w:r>
      <w:r w:rsidR="00844D87">
        <w:t xml:space="preserve">obědů a přípravu </w:t>
      </w:r>
      <w:r w:rsidR="001328F8">
        <w:t>odpolední svačiny</w:t>
      </w:r>
      <w:r w:rsidR="00844D87">
        <w:t>. Provoz bude denně od 7:00 – 1</w:t>
      </w:r>
      <w:r w:rsidR="001328F8">
        <w:t>5</w:t>
      </w:r>
      <w:r w:rsidR="00844D87">
        <w:t>:00.</w:t>
      </w:r>
    </w:p>
    <w:p w14:paraId="5DB4C59E" w14:textId="77777777" w:rsidR="005A496A" w:rsidRPr="00655D16" w:rsidRDefault="005A496A" w:rsidP="005A496A">
      <w:pPr>
        <w:pStyle w:val="Normln1"/>
      </w:pPr>
      <w:r w:rsidRPr="00655D16">
        <w:t>Předpokládá se, že pracovníci budou po ukončení pracovní činnosti zajišťovat mytí a sanitaci prostorů a zařízení.</w:t>
      </w:r>
    </w:p>
    <w:p w14:paraId="7B0E1D8E" w14:textId="77777777" w:rsidR="005A496A" w:rsidRDefault="005A496A" w:rsidP="005A496A">
      <w:pPr>
        <w:pStyle w:val="Normln1"/>
      </w:pPr>
      <w:r w:rsidRPr="00655D16">
        <w:t>Uvedený počet pracovníků nezajišťuje: administrativní činnost, údržbu a servis.</w:t>
      </w:r>
    </w:p>
    <w:p w14:paraId="6790C4A6" w14:textId="77777777" w:rsidR="005A496A" w:rsidRDefault="005A496A" w:rsidP="00C201DA">
      <w:pPr>
        <w:pStyle w:val="Heading2"/>
        <w:rPr>
          <w:lang w:eastAsia="cs-CZ"/>
        </w:rPr>
      </w:pPr>
      <w:bookmarkStart w:id="22" w:name="_Toc171525931"/>
      <w:r w:rsidRPr="00655D16">
        <w:rPr>
          <w:lang w:eastAsia="cs-CZ"/>
        </w:rPr>
        <w:t>celkové provozní řešení, technologie výroby</w:t>
      </w:r>
      <w:bookmarkEnd w:id="22"/>
    </w:p>
    <w:p w14:paraId="5BD804E2" w14:textId="2D5DEBD9" w:rsidR="002834FB" w:rsidRDefault="001328F8" w:rsidP="002834FB">
      <w:pPr>
        <w:pStyle w:val="Normln1"/>
      </w:pPr>
      <w:r>
        <w:rPr>
          <w:lang w:eastAsia="cs-CZ"/>
        </w:rPr>
        <w:t xml:space="preserve">V kuchyňkách </w:t>
      </w:r>
      <w:r w:rsidR="000E26C4">
        <w:rPr>
          <w:lang w:eastAsia="cs-CZ"/>
        </w:rPr>
        <w:t xml:space="preserve">(výdejnách) se jídlo nepřipravuje, pouze vychystává pro výdej. </w:t>
      </w:r>
      <w:bookmarkStart w:id="23" w:name="_Toc171525932"/>
      <w:r w:rsidR="002834FB">
        <w:t>Stávající řešení, které zůstane zachováno, obnáší přípravu jídel ve varně v suterénu školky a následnou dopravu jídel v jídlonosičích pomocí výtahu do 1.NP nebo 2.NP budovy. Zde dojde k nandání pokrmů na talíře, případně k přeložení pokrmů na vozík a výdej v jídelní části tříd. Po dojedení se svezou na transportních vozících (1 pro každou třídu) talíře, příbory a další nádobí zpět do výdejen a zde dojde k jeho umytí. K této potřebě slouží dřez na mytí nádobí a myčka.</w:t>
      </w:r>
    </w:p>
    <w:p w14:paraId="43842BBA" w14:textId="5CDFF8CB" w:rsidR="002834FB" w:rsidRDefault="002834FB" w:rsidP="002834FB">
      <w:pPr>
        <w:pStyle w:val="Normln1"/>
      </w:pPr>
      <w:r>
        <w:t>Výdejna je dále vybavena lednicí pro dietní strávníky a mikrovlnou troubou pro ohřev těchto jídel, dále umyvadlem na ruce u vstupu, včetně zásobníku na utěrky a mýdlo a dále lékárničkou. Skříňky jsou uzpůsobeny potřebám provozu a obsahují úložné prostory na odpad, skladování talířů, příborů, nádob a samostatně také sanitačních pomůcek.</w:t>
      </w:r>
    </w:p>
    <w:p w14:paraId="2F405367" w14:textId="0940439F" w:rsidR="005A496A" w:rsidRPr="00655D16" w:rsidRDefault="005A496A" w:rsidP="002834FB">
      <w:pPr>
        <w:pStyle w:val="Heading2"/>
        <w:rPr>
          <w:lang w:eastAsia="cs-CZ"/>
        </w:rPr>
      </w:pPr>
      <w:r w:rsidRPr="00655D16">
        <w:rPr>
          <w:lang w:eastAsia="cs-CZ"/>
        </w:rPr>
        <w:t>sanitace</w:t>
      </w:r>
      <w:bookmarkEnd w:id="23"/>
    </w:p>
    <w:p w14:paraId="51CC66F7" w14:textId="77777777" w:rsidR="005A496A" w:rsidRPr="00655D16" w:rsidRDefault="005A496A" w:rsidP="005A496A">
      <w:pPr>
        <w:pStyle w:val="Normln1"/>
        <w:rPr>
          <w:b/>
          <w:bCs/>
          <w:u w:val="single"/>
          <w:lang w:eastAsia="cs-CZ"/>
        </w:rPr>
      </w:pPr>
      <w:r w:rsidRPr="00655D16">
        <w:rPr>
          <w:b/>
          <w:bCs/>
          <w:u w:val="single"/>
          <w:lang w:eastAsia="cs-CZ"/>
        </w:rPr>
        <w:t>Pracovníků</w:t>
      </w:r>
    </w:p>
    <w:p w14:paraId="2996F5B0" w14:textId="10ECB1C2" w:rsidR="005A496A" w:rsidRPr="00655D16" w:rsidRDefault="005A2525" w:rsidP="005A496A">
      <w:pPr>
        <w:pStyle w:val="Normln1"/>
        <w:rPr>
          <w:lang w:eastAsia="cs-CZ"/>
        </w:rPr>
      </w:pPr>
      <w:r>
        <w:rPr>
          <w:lang w:eastAsia="cs-CZ"/>
        </w:rPr>
        <w:t>Pracovníci mají k dispozici šatny</w:t>
      </w:r>
      <w:r w:rsidR="00F66B6C">
        <w:rPr>
          <w:lang w:eastAsia="cs-CZ"/>
        </w:rPr>
        <w:t xml:space="preserve"> pro muže a ženy.</w:t>
      </w:r>
    </w:p>
    <w:p w14:paraId="1F5C2041" w14:textId="77777777" w:rsidR="005A496A" w:rsidRPr="00655D16" w:rsidRDefault="005A496A" w:rsidP="005A496A">
      <w:pPr>
        <w:pStyle w:val="Normln1"/>
        <w:rPr>
          <w:lang w:eastAsia="cs-CZ"/>
        </w:rPr>
      </w:pPr>
      <w:r w:rsidRPr="00655D16">
        <w:rPr>
          <w:lang w:eastAsia="cs-CZ"/>
        </w:rPr>
        <w:t xml:space="preserve">K mytí rukou </w:t>
      </w:r>
      <w:r>
        <w:rPr>
          <w:lang w:eastAsia="cs-CZ"/>
        </w:rPr>
        <w:t>v provozu</w:t>
      </w:r>
      <w:r w:rsidRPr="00655D16">
        <w:rPr>
          <w:lang w:eastAsia="cs-CZ"/>
        </w:rPr>
        <w:t xml:space="preserve"> slouží nástěnn</w:t>
      </w:r>
      <w:r>
        <w:rPr>
          <w:lang w:eastAsia="cs-CZ"/>
        </w:rPr>
        <w:t>á</w:t>
      </w:r>
      <w:r w:rsidRPr="00655D16">
        <w:rPr>
          <w:lang w:eastAsia="cs-CZ"/>
        </w:rPr>
        <w:t xml:space="preserve"> umyvadl</w:t>
      </w:r>
      <w:r>
        <w:rPr>
          <w:lang w:eastAsia="cs-CZ"/>
        </w:rPr>
        <w:t>a</w:t>
      </w:r>
      <w:r w:rsidRPr="00655D16">
        <w:rPr>
          <w:lang w:eastAsia="cs-CZ"/>
        </w:rPr>
        <w:t>, je</w:t>
      </w:r>
      <w:r>
        <w:rPr>
          <w:lang w:eastAsia="cs-CZ"/>
        </w:rPr>
        <w:t>jich</w:t>
      </w:r>
      <w:r w:rsidRPr="00655D16">
        <w:rPr>
          <w:lang w:eastAsia="cs-CZ"/>
        </w:rPr>
        <w:t xml:space="preserve"> umístění je určeno ve výkresu technologie.</w:t>
      </w:r>
    </w:p>
    <w:p w14:paraId="2C4E23BF" w14:textId="77777777" w:rsidR="005A496A" w:rsidRPr="00655D16" w:rsidRDefault="005A496A" w:rsidP="005A496A">
      <w:pPr>
        <w:pStyle w:val="Normln1"/>
        <w:rPr>
          <w:b/>
          <w:bCs/>
          <w:u w:val="single"/>
          <w:lang w:eastAsia="cs-CZ"/>
        </w:rPr>
      </w:pPr>
      <w:r w:rsidRPr="00655D16">
        <w:rPr>
          <w:b/>
          <w:bCs/>
          <w:u w:val="single"/>
          <w:lang w:eastAsia="cs-CZ"/>
        </w:rPr>
        <w:t>Zařízení a prostor</w:t>
      </w:r>
    </w:p>
    <w:p w14:paraId="4CBE30D3" w14:textId="76FD09A5" w:rsidR="005A496A" w:rsidRDefault="005A496A" w:rsidP="005A496A">
      <w:pPr>
        <w:pStyle w:val="Normln1"/>
        <w:rPr>
          <w:lang w:eastAsia="cs-CZ"/>
        </w:rPr>
      </w:pPr>
      <w:r w:rsidRPr="00655D16">
        <w:rPr>
          <w:lang w:eastAsia="cs-CZ"/>
        </w:rPr>
        <w:t>K mytí a sanitaci prostor bude využit</w:t>
      </w:r>
      <w:r>
        <w:rPr>
          <w:lang w:eastAsia="cs-CZ"/>
        </w:rPr>
        <w:t>o</w:t>
      </w:r>
      <w:r w:rsidRPr="00655D16">
        <w:rPr>
          <w:lang w:eastAsia="cs-CZ"/>
        </w:rPr>
        <w:t xml:space="preserve"> </w:t>
      </w:r>
      <w:r w:rsidR="00D90194">
        <w:rPr>
          <w:lang w:eastAsia="cs-CZ"/>
        </w:rPr>
        <w:t>košťat a mopů</w:t>
      </w:r>
      <w:r w:rsidRPr="00655D16">
        <w:rPr>
          <w:lang w:eastAsia="cs-CZ"/>
        </w:rPr>
        <w:t>. K dezinfekci prostor a pracovních ploch bude použit dezinfekční přípravek.</w:t>
      </w:r>
    </w:p>
    <w:p w14:paraId="3763F1B5" w14:textId="7734A251" w:rsidR="005A496A" w:rsidRPr="00655D16" w:rsidRDefault="005A496A" w:rsidP="005A496A">
      <w:pPr>
        <w:pStyle w:val="Normln1"/>
        <w:rPr>
          <w:lang w:eastAsia="cs-CZ"/>
        </w:rPr>
      </w:pPr>
      <w:r w:rsidRPr="00655D16">
        <w:rPr>
          <w:lang w:eastAsia="cs-CZ"/>
        </w:rPr>
        <w:t xml:space="preserve">Přípravky určené k dezinfekci a mytí budou uloženy v úklidové </w:t>
      </w:r>
      <w:r w:rsidR="001D2434">
        <w:rPr>
          <w:lang w:eastAsia="cs-CZ"/>
        </w:rPr>
        <w:t>místnosti v</w:t>
      </w:r>
      <w:r w:rsidR="0096664E">
        <w:rPr>
          <w:lang w:eastAsia="cs-CZ"/>
        </w:rPr>
        <w:t> 1.</w:t>
      </w:r>
      <w:r w:rsidR="002834FB">
        <w:rPr>
          <w:lang w:eastAsia="cs-CZ"/>
        </w:rPr>
        <w:t>P</w:t>
      </w:r>
      <w:r w:rsidR="0096664E">
        <w:rPr>
          <w:lang w:eastAsia="cs-CZ"/>
        </w:rPr>
        <w:t>P</w:t>
      </w:r>
      <w:r>
        <w:rPr>
          <w:lang w:eastAsia="cs-CZ"/>
        </w:rPr>
        <w:t xml:space="preserve">. Nezbytné přípravky pro provoz </w:t>
      </w:r>
      <w:r w:rsidR="00102CBB">
        <w:rPr>
          <w:lang w:eastAsia="cs-CZ"/>
        </w:rPr>
        <w:t xml:space="preserve">a </w:t>
      </w:r>
      <w:r>
        <w:rPr>
          <w:lang w:eastAsia="cs-CZ"/>
        </w:rPr>
        <w:t xml:space="preserve">mytí </w:t>
      </w:r>
      <w:r w:rsidR="005B7EA1">
        <w:rPr>
          <w:lang w:eastAsia="cs-CZ"/>
        </w:rPr>
        <w:t xml:space="preserve">budou uloženy </w:t>
      </w:r>
      <w:r w:rsidR="00102CBB">
        <w:rPr>
          <w:lang w:eastAsia="cs-CZ"/>
        </w:rPr>
        <w:t>v úklidové komoře</w:t>
      </w:r>
      <w:r w:rsidR="00791FDA">
        <w:rPr>
          <w:lang w:eastAsia="cs-CZ"/>
        </w:rPr>
        <w:t>.</w:t>
      </w:r>
      <w:r w:rsidR="0096664E">
        <w:rPr>
          <w:lang w:eastAsia="cs-CZ"/>
        </w:rPr>
        <w:t xml:space="preserve"> Úklidová komora bude opatřena </w:t>
      </w:r>
      <w:r w:rsidR="0025215F">
        <w:rPr>
          <w:lang w:eastAsia="cs-CZ"/>
        </w:rPr>
        <w:t>výlevkou</w:t>
      </w:r>
      <w:r w:rsidR="0096664E">
        <w:rPr>
          <w:lang w:eastAsia="cs-CZ"/>
        </w:rPr>
        <w:t xml:space="preserve"> s napouštěním </w:t>
      </w:r>
      <w:r w:rsidR="0025215F">
        <w:rPr>
          <w:lang w:eastAsia="cs-CZ"/>
        </w:rPr>
        <w:t>tak, aby bylo možno pohodlně napustit kbelík na vodu. V prostoru úklidové komory budou provětrávané skříňky, které umožňují schnutí úklidových pomůcek</w:t>
      </w:r>
      <w:r w:rsidR="002834FB">
        <w:rPr>
          <w:lang w:eastAsia="cs-CZ"/>
        </w:rPr>
        <w:t>. Tyto prostory se nacházejí mimo řešené výdejny. Ve výdejnách je pak samostatně řešen prostor na skladování úklidových pomůcek a čistících prostředků.</w:t>
      </w:r>
    </w:p>
    <w:p w14:paraId="103C8B8B" w14:textId="35EF7CDB" w:rsidR="005A496A" w:rsidRPr="00655D16" w:rsidRDefault="00D90194" w:rsidP="005A496A">
      <w:pPr>
        <w:pStyle w:val="Normln1"/>
        <w:rPr>
          <w:lang w:eastAsia="cs-CZ"/>
        </w:rPr>
      </w:pPr>
      <w:r>
        <w:rPr>
          <w:lang w:eastAsia="cs-CZ"/>
        </w:rPr>
        <w:t xml:space="preserve">K mytí </w:t>
      </w:r>
      <w:r w:rsidR="002834FB">
        <w:rPr>
          <w:lang w:eastAsia="cs-CZ"/>
        </w:rPr>
        <w:t>výdejního</w:t>
      </w:r>
      <w:r>
        <w:rPr>
          <w:lang w:eastAsia="cs-CZ"/>
        </w:rPr>
        <w:t xml:space="preserve"> nádobí </w:t>
      </w:r>
      <w:r w:rsidR="007317EE">
        <w:rPr>
          <w:lang w:eastAsia="cs-CZ"/>
        </w:rPr>
        <w:t>bude sloužit dřez</w:t>
      </w:r>
      <w:r w:rsidR="0096664E">
        <w:rPr>
          <w:lang w:eastAsia="cs-CZ"/>
        </w:rPr>
        <w:t xml:space="preserve"> a myčka</w:t>
      </w:r>
      <w:r w:rsidR="007317EE">
        <w:rPr>
          <w:lang w:eastAsia="cs-CZ"/>
        </w:rPr>
        <w:t xml:space="preserve"> v prostoru </w:t>
      </w:r>
      <w:r w:rsidR="002834FB">
        <w:rPr>
          <w:lang w:eastAsia="cs-CZ"/>
        </w:rPr>
        <w:t>výdejen</w:t>
      </w:r>
      <w:r w:rsidR="001D2434">
        <w:rPr>
          <w:lang w:eastAsia="cs-CZ"/>
        </w:rPr>
        <w:t>.</w:t>
      </w:r>
    </w:p>
    <w:p w14:paraId="7DC1FE5A" w14:textId="77777777" w:rsidR="005A496A" w:rsidRDefault="005A496A" w:rsidP="00C201DA">
      <w:pPr>
        <w:pStyle w:val="Heading2"/>
        <w:rPr>
          <w:lang w:eastAsia="cs-CZ"/>
        </w:rPr>
      </w:pPr>
      <w:bookmarkStart w:id="24" w:name="_Toc171525933"/>
      <w:r w:rsidRPr="00655D16">
        <w:rPr>
          <w:lang w:eastAsia="cs-CZ"/>
        </w:rPr>
        <w:t>Hygienické parametry prostor</w:t>
      </w:r>
      <w:bookmarkEnd w:id="24"/>
    </w:p>
    <w:p w14:paraId="505FBF04" w14:textId="5B7EE1A6" w:rsidR="005A496A" w:rsidRDefault="005A496A" w:rsidP="005A496A">
      <w:pPr>
        <w:pStyle w:val="Normln1"/>
        <w:rPr>
          <w:lang w:eastAsia="cs-CZ"/>
        </w:rPr>
      </w:pPr>
      <w:r>
        <w:rPr>
          <w:lang w:eastAsia="cs-CZ"/>
        </w:rPr>
        <w:t>Intenzita osvětlení a oslunění je podrobněji řešena projekty osvětlení a oslunění. Na pracovní ploše bude zajištěna intenzita osvětlení 500 lux.</w:t>
      </w:r>
    </w:p>
    <w:p w14:paraId="3EB9EA80" w14:textId="3935E5C3" w:rsidR="00B445C4" w:rsidRDefault="00B445C4" w:rsidP="005A496A">
      <w:pPr>
        <w:pStyle w:val="Normln1"/>
        <w:rPr>
          <w:lang w:eastAsia="cs-CZ"/>
        </w:rPr>
      </w:pPr>
      <w:r>
        <w:rPr>
          <w:lang w:eastAsia="cs-CZ"/>
        </w:rPr>
        <w:t xml:space="preserve">Odvětrání </w:t>
      </w:r>
      <w:r w:rsidR="001D2434">
        <w:rPr>
          <w:lang w:eastAsia="cs-CZ"/>
        </w:rPr>
        <w:t xml:space="preserve">je řešené </w:t>
      </w:r>
      <w:r w:rsidR="002834FB">
        <w:rPr>
          <w:lang w:eastAsia="cs-CZ"/>
        </w:rPr>
        <w:t>přirozeně okny.</w:t>
      </w:r>
    </w:p>
    <w:p w14:paraId="2590848D" w14:textId="6F7AC1F1" w:rsidR="00DA4376" w:rsidRDefault="005A496A" w:rsidP="00791FDA">
      <w:pPr>
        <w:pStyle w:val="Normln1"/>
        <w:rPr>
          <w:b/>
          <w:bCs/>
          <w:u w:val="single"/>
          <w:lang w:eastAsia="cs-CZ"/>
        </w:rPr>
      </w:pPr>
      <w:r w:rsidRPr="00655D16">
        <w:rPr>
          <w:b/>
          <w:bCs/>
          <w:u w:val="single"/>
          <w:lang w:eastAsia="cs-CZ"/>
        </w:rPr>
        <w:t>Materiály v</w:t>
      </w:r>
      <w:r w:rsidR="00DA4376">
        <w:rPr>
          <w:b/>
          <w:bCs/>
          <w:u w:val="single"/>
          <w:lang w:eastAsia="cs-CZ"/>
        </w:rPr>
        <w:t> </w:t>
      </w:r>
      <w:r w:rsidRPr="00655D16">
        <w:rPr>
          <w:b/>
          <w:bCs/>
          <w:u w:val="single"/>
          <w:lang w:eastAsia="cs-CZ"/>
        </w:rPr>
        <w:t>provoze</w:t>
      </w:r>
    </w:p>
    <w:p w14:paraId="78DD2B94" w14:textId="48C8E672" w:rsidR="005A496A" w:rsidRPr="00B84EEE" w:rsidRDefault="005A496A" w:rsidP="005A496A">
      <w:pPr>
        <w:pStyle w:val="Normln1"/>
        <w:rPr>
          <w:lang w:eastAsia="cs-CZ"/>
        </w:rPr>
      </w:pPr>
      <w:r>
        <w:rPr>
          <w:lang w:eastAsia="cs-CZ"/>
        </w:rPr>
        <w:t>Materiálové provedení odpovídá běžně používaným povrchům. Technologické vybavení bude převážně nerezové</w:t>
      </w:r>
      <w:r w:rsidR="00D21200">
        <w:rPr>
          <w:lang w:eastAsia="cs-CZ"/>
        </w:rPr>
        <w:t xml:space="preserve"> nebo lakované</w:t>
      </w:r>
      <w:r>
        <w:rPr>
          <w:lang w:eastAsia="cs-CZ"/>
        </w:rPr>
        <w:t xml:space="preserve">. Podlahy v provoze </w:t>
      </w:r>
      <w:r w:rsidR="00DA4376">
        <w:rPr>
          <w:lang w:eastAsia="cs-CZ"/>
        </w:rPr>
        <w:t>a</w:t>
      </w:r>
      <w:r>
        <w:rPr>
          <w:lang w:eastAsia="cs-CZ"/>
        </w:rPr>
        <w:t xml:space="preserve"> v zázemí </w:t>
      </w:r>
      <w:r w:rsidR="00791FDA">
        <w:rPr>
          <w:lang w:eastAsia="cs-CZ"/>
        </w:rPr>
        <w:t xml:space="preserve">jsou </w:t>
      </w:r>
      <w:r w:rsidR="001D2434">
        <w:rPr>
          <w:lang w:eastAsia="cs-CZ"/>
        </w:rPr>
        <w:t>keramické nebo provedeny z průmyslové stěrky určené do potravinářství s adekvátní drsností povrchu</w:t>
      </w:r>
      <w:r>
        <w:rPr>
          <w:lang w:eastAsia="cs-CZ"/>
        </w:rPr>
        <w:t xml:space="preserve">. Stěny budou provedeny </w:t>
      </w:r>
      <w:r w:rsidR="00791FDA">
        <w:rPr>
          <w:lang w:eastAsia="cs-CZ"/>
        </w:rPr>
        <w:t>s</w:t>
      </w:r>
      <w:r>
        <w:rPr>
          <w:lang w:eastAsia="cs-CZ"/>
        </w:rPr>
        <w:t> keramick</w:t>
      </w:r>
      <w:r w:rsidR="00791FDA">
        <w:rPr>
          <w:lang w:eastAsia="cs-CZ"/>
        </w:rPr>
        <w:t>ým</w:t>
      </w:r>
      <w:r>
        <w:rPr>
          <w:lang w:eastAsia="cs-CZ"/>
        </w:rPr>
        <w:t xml:space="preserve"> obklad</w:t>
      </w:r>
      <w:r w:rsidR="00791FDA">
        <w:rPr>
          <w:lang w:eastAsia="cs-CZ"/>
        </w:rPr>
        <w:t>em</w:t>
      </w:r>
      <w:r w:rsidR="0006350A">
        <w:rPr>
          <w:lang w:eastAsia="cs-CZ"/>
        </w:rPr>
        <w:t>.</w:t>
      </w:r>
      <w:r>
        <w:rPr>
          <w:lang w:eastAsia="cs-CZ"/>
        </w:rPr>
        <w:t xml:space="preserve"> Podhledy </w:t>
      </w:r>
      <w:r w:rsidR="002834FB">
        <w:rPr>
          <w:lang w:eastAsia="cs-CZ"/>
        </w:rPr>
        <w:t>instalovány nejsou</w:t>
      </w:r>
      <w:r w:rsidR="001D2434">
        <w:rPr>
          <w:lang w:eastAsia="cs-CZ"/>
        </w:rPr>
        <w:t xml:space="preserve">. Strop tvoří výmalba s viditelnými </w:t>
      </w:r>
      <w:r w:rsidR="002834FB">
        <w:rPr>
          <w:lang w:eastAsia="cs-CZ"/>
        </w:rPr>
        <w:t>přisazenými světly.</w:t>
      </w:r>
    </w:p>
    <w:p w14:paraId="57DDC46D" w14:textId="77777777" w:rsidR="005A496A" w:rsidRPr="00655D16" w:rsidRDefault="005A496A" w:rsidP="00C201DA">
      <w:pPr>
        <w:pStyle w:val="Heading2"/>
        <w:rPr>
          <w:lang w:eastAsia="cs-CZ"/>
        </w:rPr>
      </w:pPr>
      <w:bookmarkStart w:id="25" w:name="_Toc171525934"/>
      <w:r w:rsidRPr="00655D16">
        <w:rPr>
          <w:lang w:eastAsia="cs-CZ"/>
        </w:rPr>
        <w:t>technická a technologická zařízení</w:t>
      </w:r>
      <w:bookmarkEnd w:id="25"/>
    </w:p>
    <w:p w14:paraId="71C56695" w14:textId="6D1F7C12" w:rsidR="005A496A" w:rsidRPr="00655D16" w:rsidRDefault="005A496A" w:rsidP="005A496A">
      <w:pPr>
        <w:pStyle w:val="Normln1"/>
        <w:rPr>
          <w:lang w:eastAsia="cs-CZ"/>
        </w:rPr>
      </w:pPr>
      <w:r w:rsidRPr="00655D16">
        <w:rPr>
          <w:lang w:eastAsia="cs-CZ"/>
        </w:rPr>
        <w:t>Skladba a rozsah zařízení nové části provozu odpovídá technologickým požadavkům. Rovněž jsou zajištěny požadavky hygienické. Zejména s ohledem na technologické procesy a použité materiály. Zařízení též musí odpovídat požadavkům bezpečnosti práce a před dodávkou zařízení toto musí být výrobcem dokladováno.</w:t>
      </w:r>
    </w:p>
    <w:p w14:paraId="3CFD4BEE" w14:textId="1F6DF687" w:rsidR="005A496A" w:rsidRDefault="005A496A" w:rsidP="005A496A">
      <w:pPr>
        <w:pStyle w:val="Normln1"/>
        <w:rPr>
          <w:lang w:eastAsia="cs-CZ"/>
        </w:rPr>
      </w:pPr>
      <w:r w:rsidRPr="00655D16">
        <w:rPr>
          <w:lang w:eastAsia="cs-CZ"/>
        </w:rPr>
        <w:t xml:space="preserve">Zařízení na pracovišti mohou být zdrojem hluku. </w:t>
      </w:r>
      <w:r w:rsidR="00030399">
        <w:rPr>
          <w:lang w:eastAsia="cs-CZ"/>
        </w:rPr>
        <w:t>V</w:t>
      </w:r>
      <w:r w:rsidR="00A96214">
        <w:rPr>
          <w:lang w:eastAsia="cs-CZ"/>
        </w:rPr>
        <w:t xml:space="preserve"> prostoru </w:t>
      </w:r>
      <w:r w:rsidR="004F4BEF">
        <w:rPr>
          <w:lang w:eastAsia="cs-CZ"/>
        </w:rPr>
        <w:t>provozu</w:t>
      </w:r>
      <w:r w:rsidR="00A96214">
        <w:rPr>
          <w:lang w:eastAsia="cs-CZ"/>
        </w:rPr>
        <w:t xml:space="preserve"> se jedná povětšinou o šlehače, míchače apod. Tato zařízení jsou používána nár</w:t>
      </w:r>
      <w:r w:rsidR="00DA4376">
        <w:rPr>
          <w:lang w:eastAsia="cs-CZ"/>
        </w:rPr>
        <w:t>a</w:t>
      </w:r>
      <w:r w:rsidR="00A96214">
        <w:rPr>
          <w:lang w:eastAsia="cs-CZ"/>
        </w:rPr>
        <w:t>zově a nepřevyšují stanovené limity hlučnosti.</w:t>
      </w:r>
    </w:p>
    <w:p w14:paraId="4244B795" w14:textId="630F2EC4" w:rsidR="00064C51" w:rsidRPr="00A96214" w:rsidRDefault="00A96214" w:rsidP="00A96214">
      <w:pPr>
        <w:pStyle w:val="Normln1"/>
        <w:rPr>
          <w:lang w:eastAsia="cs-CZ"/>
        </w:rPr>
      </w:pPr>
      <w:r>
        <w:rPr>
          <w:lang w:eastAsia="cs-CZ"/>
        </w:rPr>
        <w:t>Výčet technologického zařízení je uveden v soupisu zařízení, který je přílohou této části dokumentace.</w:t>
      </w:r>
    </w:p>
    <w:p w14:paraId="5FFA94B1" w14:textId="77777777" w:rsidR="00F02AED" w:rsidRPr="00655D16" w:rsidRDefault="00F02AED" w:rsidP="00C201DA">
      <w:pPr>
        <w:pStyle w:val="Heading1"/>
        <w:numPr>
          <w:ilvl w:val="0"/>
          <w:numId w:val="6"/>
        </w:numPr>
        <w:rPr>
          <w:lang w:eastAsia="cs-CZ"/>
        </w:rPr>
      </w:pPr>
      <w:bookmarkStart w:id="26" w:name="_Toc148431830"/>
      <w:bookmarkStart w:id="27" w:name="_Toc171525935"/>
      <w:r w:rsidRPr="00655D16">
        <w:rPr>
          <w:lang w:eastAsia="cs-CZ"/>
        </w:rPr>
        <w:t>připojení na technickou infrastrukturu</w:t>
      </w:r>
      <w:bookmarkEnd w:id="26"/>
      <w:bookmarkEnd w:id="27"/>
    </w:p>
    <w:p w14:paraId="2B273E4B" w14:textId="77777777" w:rsidR="00F02AED" w:rsidRPr="00655D16" w:rsidRDefault="00F02AED" w:rsidP="00F02AED">
      <w:pPr>
        <w:pStyle w:val="Normln1"/>
        <w:rPr>
          <w:b/>
          <w:bCs/>
          <w:u w:val="single"/>
          <w:lang w:eastAsia="cs-CZ"/>
        </w:rPr>
      </w:pPr>
      <w:r w:rsidRPr="00655D16">
        <w:rPr>
          <w:b/>
          <w:bCs/>
          <w:u w:val="single"/>
          <w:lang w:eastAsia="cs-CZ"/>
        </w:rPr>
        <w:t>Napojovací místa technické infrastruktury, přeložky</w:t>
      </w:r>
    </w:p>
    <w:p w14:paraId="1B8D949F" w14:textId="5E3D85CB" w:rsidR="00F02AED" w:rsidRPr="00655D16" w:rsidRDefault="00F02AED" w:rsidP="00F02AED">
      <w:pPr>
        <w:pStyle w:val="Normln1"/>
      </w:pPr>
      <w:r w:rsidRPr="00655D16">
        <w:t>Objekt je zásobován vodou z řadu.</w:t>
      </w:r>
    </w:p>
    <w:p w14:paraId="218B5548" w14:textId="10FBE96C" w:rsidR="00F02AED" w:rsidRPr="00655D16" w:rsidRDefault="00F02AED" w:rsidP="00F02AED">
      <w:pPr>
        <w:pStyle w:val="Normln1"/>
      </w:pPr>
      <w:r w:rsidRPr="00655D16">
        <w:t xml:space="preserve">Odpadní vody jsou odváděny do stávající přípojky kanalizace. </w:t>
      </w:r>
      <w:r w:rsidR="001D2434">
        <w:t>V provozu je stávající lapák tuků.</w:t>
      </w:r>
    </w:p>
    <w:p w14:paraId="79536380" w14:textId="020AA5E0" w:rsidR="00F02AED" w:rsidRPr="00464792" w:rsidRDefault="00F02AED" w:rsidP="00F02AED">
      <w:pPr>
        <w:pStyle w:val="Normln1"/>
      </w:pPr>
      <w:r w:rsidRPr="00655D16">
        <w:t xml:space="preserve">Elektropřípojka je </w:t>
      </w:r>
      <w:r w:rsidR="009E172E">
        <w:t>stávající.</w:t>
      </w:r>
    </w:p>
    <w:p w14:paraId="0F1D161F" w14:textId="77777777" w:rsidR="00F02AED" w:rsidRPr="00655D16" w:rsidRDefault="00F02AED" w:rsidP="00C201DA">
      <w:pPr>
        <w:pStyle w:val="Heading1"/>
        <w:numPr>
          <w:ilvl w:val="0"/>
          <w:numId w:val="6"/>
        </w:numPr>
        <w:rPr>
          <w:lang w:eastAsia="cs-CZ"/>
        </w:rPr>
      </w:pPr>
      <w:bookmarkStart w:id="28" w:name="_Toc148431831"/>
      <w:bookmarkStart w:id="29" w:name="_Toc171525936"/>
      <w:r w:rsidRPr="00655D16">
        <w:rPr>
          <w:lang w:eastAsia="cs-CZ"/>
        </w:rPr>
        <w:t>dopravní řešení</w:t>
      </w:r>
      <w:bookmarkEnd w:id="28"/>
      <w:bookmarkEnd w:id="29"/>
    </w:p>
    <w:p w14:paraId="69E65709" w14:textId="77777777" w:rsidR="00F02AED" w:rsidRPr="00655D16" w:rsidRDefault="00F02AED" w:rsidP="00F02AED">
      <w:pPr>
        <w:pStyle w:val="Normln1"/>
        <w:rPr>
          <w:b/>
          <w:bCs/>
          <w:u w:val="single"/>
          <w:lang w:eastAsia="cs-CZ"/>
        </w:rPr>
      </w:pPr>
      <w:r w:rsidRPr="00655D16">
        <w:rPr>
          <w:b/>
          <w:bCs/>
          <w:u w:val="single"/>
          <w:lang w:eastAsia="cs-CZ"/>
        </w:rPr>
        <w:t>Popis dopravního řešení,</w:t>
      </w:r>
    </w:p>
    <w:p w14:paraId="2AD4D7D5" w14:textId="5DD3F22D" w:rsidR="00F02AED" w:rsidRPr="00970760" w:rsidRDefault="00F02AED" w:rsidP="00970760">
      <w:pPr>
        <w:pStyle w:val="Normln1"/>
      </w:pPr>
      <w:r w:rsidRPr="00655D16">
        <w:t xml:space="preserve">Dopravní </w:t>
      </w:r>
      <w:r w:rsidRPr="00655D16">
        <w:rPr>
          <w:rFonts w:hint="eastAsia"/>
        </w:rPr>
        <w:t>ř</w:t>
      </w:r>
      <w:r w:rsidRPr="00655D16">
        <w:t>ešení a napojení na komunikaci se nem</w:t>
      </w:r>
      <w:r w:rsidRPr="00655D16">
        <w:rPr>
          <w:rFonts w:hint="eastAsia"/>
        </w:rPr>
        <w:t>ě</w:t>
      </w:r>
      <w:r w:rsidRPr="00655D16">
        <w:t>ní</w:t>
      </w:r>
      <w:r>
        <w:t xml:space="preserve"> a je zobrazeno v dalších částech PD</w:t>
      </w:r>
      <w:r w:rsidRPr="00655D16">
        <w:t xml:space="preserve">. Objekt je napojen na stávající místní komunikace. </w:t>
      </w:r>
    </w:p>
    <w:p w14:paraId="4268D61A" w14:textId="77777777" w:rsidR="00F02AED" w:rsidRPr="00655D16" w:rsidRDefault="00F02AED" w:rsidP="00F02AED">
      <w:pPr>
        <w:pStyle w:val="Normln1"/>
        <w:rPr>
          <w:b/>
          <w:bCs/>
          <w:u w:val="single"/>
          <w:lang w:eastAsia="cs-CZ"/>
        </w:rPr>
      </w:pPr>
      <w:r w:rsidRPr="00655D16">
        <w:rPr>
          <w:b/>
          <w:bCs/>
          <w:u w:val="single"/>
          <w:lang w:eastAsia="cs-CZ"/>
        </w:rPr>
        <w:t>Doprava v klidu</w:t>
      </w:r>
    </w:p>
    <w:p w14:paraId="225C199B" w14:textId="6D8A44D5" w:rsidR="00F02AED" w:rsidRPr="00655D16" w:rsidRDefault="00F02AED" w:rsidP="00970760">
      <w:pPr>
        <w:pStyle w:val="Normln1"/>
      </w:pPr>
      <w:r w:rsidRPr="00655D16">
        <w:t xml:space="preserve">Nemění se. </w:t>
      </w:r>
    </w:p>
    <w:p w14:paraId="164E0F21" w14:textId="06BF25DD" w:rsidR="008E7390" w:rsidRPr="00786471" w:rsidRDefault="008E7390" w:rsidP="008E7390">
      <w:pPr>
        <w:pStyle w:val="Heading1"/>
        <w:rPr>
          <w:lang w:eastAsia="cs-CZ"/>
        </w:rPr>
      </w:pPr>
      <w:bookmarkStart w:id="30" w:name="_Toc171525937"/>
      <w:bookmarkStart w:id="31" w:name="_Toc8142795"/>
      <w:bookmarkStart w:id="32" w:name="_Toc377894410"/>
      <w:bookmarkStart w:id="33" w:name="_Toc380550541"/>
      <w:bookmarkStart w:id="34" w:name="_Toc380559264"/>
      <w:bookmarkStart w:id="35" w:name="_Toc380831782"/>
      <w:bookmarkStart w:id="36" w:name="_Toc427662076"/>
      <w:bookmarkStart w:id="37" w:name="_Toc532187540"/>
      <w:bookmarkStart w:id="38" w:name="_Toc532550821"/>
      <w:bookmarkStart w:id="39" w:name="_Toc533406220"/>
      <w:bookmarkStart w:id="40" w:name="_Toc535059770"/>
      <w:bookmarkStart w:id="41" w:name="_Toc536254226"/>
      <w:bookmarkStart w:id="42" w:name="_Toc536258586"/>
      <w:bookmarkStart w:id="43" w:name="_Toc1967352"/>
      <w:bookmarkStart w:id="44" w:name="_Toc4473484"/>
      <w:bookmarkStart w:id="45" w:name="_Toc113161930"/>
      <w:r w:rsidRPr="00786471">
        <w:rPr>
          <w:lang w:eastAsia="cs-CZ"/>
        </w:rPr>
        <w:t>závěr</w:t>
      </w:r>
      <w:bookmarkEnd w:id="30"/>
    </w:p>
    <w:p w14:paraId="3B1EF8F6" w14:textId="77777777" w:rsidR="00AC779F" w:rsidRPr="00786471" w:rsidRDefault="00AC779F" w:rsidP="00E9648C">
      <w:pPr>
        <w:pStyle w:val="Normln1"/>
        <w:rPr>
          <w:lang w:eastAsia="cs-CZ"/>
        </w:rPr>
      </w:pPr>
      <w:r w:rsidRPr="00786471">
        <w:rPr>
          <w:lang w:eastAsia="cs-CZ"/>
        </w:rPr>
        <w:t xml:space="preserve">Objekt je projektován podle norem, stavebních předpisů a vyhlášek platných v České republice. </w:t>
      </w:r>
    </w:p>
    <w:p w14:paraId="1E967802" w14:textId="2E41B967" w:rsidR="008E7390" w:rsidRPr="00786471" w:rsidRDefault="00AC779F" w:rsidP="00E9648C">
      <w:pPr>
        <w:pStyle w:val="Normln1"/>
        <w:rPr>
          <w:lang w:eastAsia="cs-CZ"/>
        </w:rPr>
      </w:pPr>
      <w:r w:rsidRPr="00786471">
        <w:rPr>
          <w:lang w:eastAsia="cs-CZ"/>
        </w:rPr>
        <w:t>Předložená dokumentace slouží jako projektová dokumentace pro vydání stavebního povolení a nenahrazuje projektovou dokumentaci pro provádění stavby. Na tuto dokumentaci bude navazovat dokumentace pro provádění stavby. Realizaci stavby je nutné provádět podle dokumentace pro provádění stavby.</w:t>
      </w:r>
    </w:p>
    <w:p w14:paraId="2F3BEE71" w14:textId="77777777" w:rsidR="00E9648C" w:rsidRPr="00786471" w:rsidRDefault="00E9648C" w:rsidP="00E9648C">
      <w:pPr>
        <w:pStyle w:val="Normln1"/>
        <w:rPr>
          <w:lang w:eastAsia="cs-CZ"/>
        </w:rPr>
      </w:pPr>
    </w:p>
    <w:p w14:paraId="0D86A445" w14:textId="77777777" w:rsidR="008E7390" w:rsidRPr="00786471" w:rsidRDefault="008E7390" w:rsidP="008E7390">
      <w:pPr>
        <w:pStyle w:val="Bezodsazeni"/>
        <w:ind w:left="567"/>
        <w:rPr>
          <w:lang w:eastAsia="cs-CZ"/>
        </w:rPr>
      </w:pPr>
      <w:r w:rsidRPr="00786471">
        <w:rPr>
          <w:noProof/>
          <w:lang w:eastAsia="cs-CZ"/>
        </w:rPr>
        <mc:AlternateContent>
          <mc:Choice Requires="wps">
            <w:drawing>
              <wp:inline distT="0" distB="0" distL="0" distR="0" wp14:anchorId="6DD67761" wp14:editId="57AEB993">
                <wp:extent cx="6128385" cy="499745"/>
                <wp:effectExtent l="0" t="0" r="24765" b="14605"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8385" cy="499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54D3CD" w14:textId="0D6F0973" w:rsidR="008E7390" w:rsidRPr="00896717" w:rsidRDefault="00E9648C" w:rsidP="008E7390">
                            <w:pPr>
                              <w:pStyle w:val="Bezodsazeni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9648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!!! Dokumentace slouží k realizaci stavby 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DD67761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width:482.55pt;height: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" fillcolor="white [3201]" strokeweight=".5pt">
                <v:textbox>
                  <w:txbxContent>
                    <w:p w14:paraId="0954D3CD" w14:textId="0D6F0973" w:rsidR="008E7390" w:rsidRPr="00896717" w:rsidRDefault="00E9648C" w:rsidP="008E7390">
                      <w:pPr>
                        <w:pStyle w:val="Bezodsazeni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9648C">
                        <w:rPr>
                          <w:b/>
                          <w:bCs/>
                          <w:sz w:val="28"/>
                          <w:szCs w:val="28"/>
                        </w:rPr>
                        <w:t>!!! Dokumentace slouží k realizaci stavby !!!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FB05" w14:textId="77777777" w:rsidR="008E7390" w:rsidRPr="00786471" w:rsidRDefault="008E7390" w:rsidP="008E7390">
      <w:pPr>
        <w:rPr>
          <w:lang w:eastAsia="cs-CZ"/>
        </w:rPr>
      </w:pPr>
    </w:p>
    <w:tbl>
      <w:tblPr>
        <w:tblW w:w="9354" w:type="dxa"/>
        <w:tblInd w:w="70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5"/>
        <w:gridCol w:w="4819"/>
      </w:tblGrid>
      <w:tr w:rsidR="008E7390" w:rsidRPr="00B943F8" w14:paraId="702F360F" w14:textId="77777777" w:rsidTr="00820514">
        <w:trPr>
          <w:trHeight w:val="312"/>
        </w:trPr>
        <w:tc>
          <w:tcPr>
            <w:tcW w:w="4535" w:type="dxa"/>
          </w:tcPr>
          <w:p w14:paraId="6C1CED4B" w14:textId="72EE1AED" w:rsidR="008E7390" w:rsidRPr="00786471" w:rsidRDefault="008E7390" w:rsidP="00820514">
            <w:pPr>
              <w:pStyle w:val="Bezodsazeni"/>
              <w:rPr>
                <w:lang w:eastAsia="cs-CZ"/>
              </w:rPr>
            </w:pPr>
            <w:r w:rsidRPr="00786471">
              <w:rPr>
                <w:rFonts w:eastAsia="Times New Roman"/>
                <w:lang w:eastAsia="cs-CZ"/>
              </w:rPr>
              <w:br w:type="page"/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r w:rsidRPr="00786471">
              <w:rPr>
                <w:lang w:eastAsia="cs-CZ"/>
              </w:rPr>
              <w:t xml:space="preserve">V Praze, </w:t>
            </w:r>
            <w:r w:rsidR="00007280">
              <w:rPr>
                <w:lang w:eastAsia="cs-CZ"/>
              </w:rPr>
              <w:t>březen</w:t>
            </w:r>
            <w:r w:rsidRPr="00786471">
              <w:rPr>
                <w:lang w:eastAsia="cs-CZ"/>
              </w:rPr>
              <w:t xml:space="preserve"> 202</w:t>
            </w:r>
            <w:r w:rsidR="009E172E">
              <w:rPr>
                <w:lang w:eastAsia="cs-CZ"/>
              </w:rPr>
              <w:t>4</w:t>
            </w:r>
          </w:p>
        </w:tc>
        <w:tc>
          <w:tcPr>
            <w:tcW w:w="4819" w:type="dxa"/>
            <w:vAlign w:val="center"/>
          </w:tcPr>
          <w:p w14:paraId="66115971" w14:textId="77777777" w:rsidR="00786471" w:rsidRPr="00786471" w:rsidRDefault="00786471" w:rsidP="00786471">
            <w:pPr>
              <w:pStyle w:val="Bezodsazeni"/>
              <w:jc w:val="left"/>
              <w:rPr>
                <w:snapToGrid w:val="0"/>
                <w:lang w:eastAsia="cs-CZ"/>
              </w:rPr>
            </w:pPr>
            <w:r w:rsidRPr="00786471">
              <w:rPr>
                <w:snapToGrid w:val="0"/>
                <w:lang w:eastAsia="cs-CZ"/>
              </w:rPr>
              <w:t xml:space="preserve">Ing. Michal Nečas </w:t>
            </w:r>
          </w:p>
          <w:p w14:paraId="42A12AB4" w14:textId="77777777" w:rsidR="00786471" w:rsidRPr="00786471" w:rsidRDefault="00786471" w:rsidP="00786471">
            <w:pPr>
              <w:pStyle w:val="Bezodsazeni"/>
              <w:jc w:val="left"/>
              <w:rPr>
                <w:snapToGrid w:val="0"/>
                <w:lang w:eastAsia="cs-CZ"/>
              </w:rPr>
            </w:pPr>
            <w:r w:rsidRPr="00786471">
              <w:rPr>
                <w:snapToGrid w:val="0"/>
                <w:lang w:eastAsia="cs-CZ"/>
              </w:rPr>
              <w:t>Proiectura Dana s.r.o.</w:t>
            </w:r>
          </w:p>
          <w:p w14:paraId="3BF00F63" w14:textId="77777777" w:rsidR="00786471" w:rsidRPr="00786471" w:rsidRDefault="00786471" w:rsidP="00786471">
            <w:pPr>
              <w:pStyle w:val="Bezodsazeni"/>
              <w:jc w:val="left"/>
              <w:rPr>
                <w:snapToGrid w:val="0"/>
                <w:lang w:eastAsia="cs-CZ"/>
              </w:rPr>
            </w:pPr>
            <w:r w:rsidRPr="00786471">
              <w:rPr>
                <w:snapToGrid w:val="0"/>
                <w:lang w:eastAsia="cs-CZ"/>
              </w:rPr>
              <w:t>tel: + 420 728 919 595</w:t>
            </w:r>
          </w:p>
          <w:p w14:paraId="3911852F" w14:textId="038B1432" w:rsidR="008E7390" w:rsidRPr="00786471" w:rsidRDefault="00786471" w:rsidP="00786471">
            <w:pPr>
              <w:pStyle w:val="Bezodsazeni"/>
              <w:jc w:val="left"/>
              <w:rPr>
                <w:lang w:eastAsia="cs-CZ"/>
              </w:rPr>
            </w:pPr>
            <w:r w:rsidRPr="00786471">
              <w:rPr>
                <w:snapToGrid w:val="0"/>
                <w:lang w:eastAsia="cs-CZ"/>
              </w:rPr>
              <w:t>e-mail: michal.necas@proiecturadana.cz</w:t>
            </w:r>
          </w:p>
        </w:tc>
      </w:tr>
    </w:tbl>
    <w:p w14:paraId="2BF9999C" w14:textId="022AE2AE" w:rsidR="001A23BA" w:rsidRDefault="001A23BA" w:rsidP="00CA6D74">
      <w:pPr>
        <w:ind w:left="0" w:firstLine="0"/>
        <w:jc w:val="left"/>
        <w:rPr>
          <w:rFonts w:asciiTheme="majorHAnsi" w:eastAsia="Times New Roman" w:hAnsiTheme="majorHAnsi" w:cs="Times New Roman"/>
          <w:sz w:val="24"/>
          <w:szCs w:val="20"/>
          <w:highlight w:val="yellow"/>
          <w:lang w:eastAsia="cs-CZ"/>
        </w:rPr>
      </w:pPr>
    </w:p>
    <w:sectPr w:rsidR="001A23BA" w:rsidSect="00253BB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851" w:bottom="1134" w:left="85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0B91F" w14:textId="77777777" w:rsidR="00E74447" w:rsidRDefault="00E74447" w:rsidP="00156B34">
      <w:pPr>
        <w:spacing w:after="0" w:line="240" w:lineRule="auto"/>
      </w:pPr>
      <w:r>
        <w:separator/>
      </w:r>
    </w:p>
  </w:endnote>
  <w:endnote w:type="continuationSeparator" w:id="0">
    <w:p w14:paraId="0EF8574C" w14:textId="77777777" w:rsidR="00E74447" w:rsidRDefault="00E74447" w:rsidP="00156B34">
      <w:pPr>
        <w:spacing w:after="0" w:line="240" w:lineRule="auto"/>
      </w:pPr>
      <w:r>
        <w:continuationSeparator/>
      </w:r>
    </w:p>
  </w:endnote>
  <w:endnote w:type="continuationNotice" w:id="1">
    <w:p w14:paraId="09CAB826" w14:textId="77777777" w:rsidR="00E74447" w:rsidRDefault="00E744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F82FB" w14:textId="3C5E55B7" w:rsidR="00237B1C" w:rsidRPr="001A7207" w:rsidRDefault="00237B1C" w:rsidP="00237B1C">
    <w:pPr>
      <w:pStyle w:val="Footer"/>
      <w:pBdr>
        <w:top w:val="single" w:sz="4" w:space="1" w:color="auto"/>
      </w:pBdr>
      <w:tabs>
        <w:tab w:val="clear" w:pos="4536"/>
        <w:tab w:val="clear" w:pos="9072"/>
        <w:tab w:val="left" w:pos="851"/>
        <w:tab w:val="right" w:pos="10065"/>
      </w:tabs>
      <w:ind w:left="0" w:firstLine="0"/>
      <w:rPr>
        <w:rFonts w:asciiTheme="majorHAnsi" w:hAnsiTheme="majorHAnsi" w:cstheme="majorHAnsi"/>
        <w:sz w:val="8"/>
        <w:szCs w:val="8"/>
      </w:rPr>
    </w:pPr>
    <w:r w:rsidRPr="00417103">
      <w:rPr>
        <w:rFonts w:asciiTheme="majorHAnsi" w:hAnsiTheme="majorHAnsi" w:cstheme="majorHAnsi"/>
        <w:sz w:val="16"/>
        <w:szCs w:val="16"/>
      </w:rPr>
      <w:tab/>
    </w:r>
  </w:p>
  <w:p w14:paraId="0540A869" w14:textId="1959A780" w:rsidR="00237B1C" w:rsidRPr="00417103" w:rsidRDefault="00237B1C" w:rsidP="00237B1C">
    <w:pPr>
      <w:pStyle w:val="Footer"/>
      <w:pBdr>
        <w:top w:val="single" w:sz="4" w:space="1" w:color="auto"/>
      </w:pBdr>
      <w:tabs>
        <w:tab w:val="clear" w:pos="4536"/>
        <w:tab w:val="clear" w:pos="9072"/>
        <w:tab w:val="left" w:pos="851"/>
        <w:tab w:val="right" w:pos="10065"/>
      </w:tabs>
      <w:ind w:left="0" w:firstLine="0"/>
      <w:rPr>
        <w:rFonts w:asciiTheme="majorHAnsi" w:hAnsiTheme="majorHAnsi" w:cstheme="majorHAnsi"/>
        <w:sz w:val="16"/>
        <w:szCs w:val="16"/>
        <w:lang w:val="pt-BR"/>
      </w:rPr>
    </w:pPr>
    <w:r w:rsidRPr="00417103">
      <w:rPr>
        <w:rFonts w:asciiTheme="majorHAnsi" w:hAnsiTheme="majorHAnsi" w:cstheme="majorHAnsi"/>
        <w:noProof/>
        <w:sz w:val="16"/>
        <w:szCs w:val="16"/>
      </w:rPr>
      <w:drawing>
        <wp:anchor distT="0" distB="0" distL="114300" distR="114300" simplePos="0" relativeHeight="251658241" behindDoc="0" locked="0" layoutInCell="1" allowOverlap="1" wp14:anchorId="77853C9E" wp14:editId="3910AB97">
          <wp:simplePos x="0" y="0"/>
          <wp:positionH relativeFrom="column">
            <wp:posOffset>63374</wp:posOffset>
          </wp:positionH>
          <wp:positionV relativeFrom="paragraph">
            <wp:posOffset>50712</wp:posOffset>
          </wp:positionV>
          <wp:extent cx="252000" cy="268420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00" cy="268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theme="majorHAnsi"/>
        <w:sz w:val="16"/>
        <w:szCs w:val="16"/>
      </w:rPr>
      <w:tab/>
    </w:r>
    <w:r w:rsidRPr="00417103">
      <w:rPr>
        <w:rFonts w:asciiTheme="majorHAnsi" w:hAnsiTheme="majorHAnsi" w:cstheme="majorHAnsi"/>
        <w:sz w:val="16"/>
        <w:szCs w:val="16"/>
        <w:lang w:val="pt-BR"/>
      </w:rPr>
      <w:t>Proiectura Dana s.r.o., U tunelu 152, 251 66 Senohraby, IČ: 17219787, DIČ: CZ17219787</w:t>
    </w:r>
    <w:r w:rsidRPr="00417103">
      <w:rPr>
        <w:rFonts w:asciiTheme="majorHAnsi" w:hAnsiTheme="majorHAnsi" w:cstheme="majorHAnsi"/>
        <w:sz w:val="16"/>
        <w:szCs w:val="16"/>
        <w:lang w:val="pt-BR"/>
      </w:rPr>
      <w:tab/>
    </w:r>
  </w:p>
  <w:p w14:paraId="1C8973BA" w14:textId="62ADFB0D" w:rsidR="00237B1C" w:rsidRPr="00417103" w:rsidRDefault="00237B1C" w:rsidP="009064E4">
    <w:pPr>
      <w:pStyle w:val="Footer"/>
      <w:tabs>
        <w:tab w:val="clear" w:pos="9072"/>
        <w:tab w:val="left" w:pos="851"/>
        <w:tab w:val="right" w:pos="10065"/>
      </w:tabs>
      <w:ind w:left="0" w:firstLine="0"/>
      <w:rPr>
        <w:rFonts w:asciiTheme="majorHAnsi" w:hAnsiTheme="majorHAnsi" w:cstheme="majorHAnsi"/>
        <w:sz w:val="16"/>
        <w:szCs w:val="16"/>
        <w:lang w:val="pt-BR"/>
      </w:rPr>
    </w:pPr>
    <w:r w:rsidRPr="00417103">
      <w:rPr>
        <w:rFonts w:asciiTheme="majorHAnsi" w:hAnsiTheme="majorHAnsi" w:cstheme="majorHAnsi"/>
        <w:sz w:val="16"/>
        <w:szCs w:val="16"/>
        <w:lang w:val="pt-BR"/>
      </w:rPr>
      <w:tab/>
      <w:t>U tunelu 152, 251 66 Senohraby, Zapsána v obchodním rejstříku vedeném Městským soudem v Praze, oddíl C, vložka 368410</w:t>
    </w:r>
    <w:r w:rsidR="009064E4">
      <w:rPr>
        <w:rFonts w:asciiTheme="majorHAnsi" w:hAnsiTheme="majorHAnsi" w:cstheme="majorHAnsi"/>
        <w:sz w:val="16"/>
        <w:szCs w:val="16"/>
        <w:lang w:val="pt-BR"/>
      </w:rPr>
      <w:tab/>
    </w:r>
    <w:r w:rsidR="009064E4" w:rsidRPr="00417103">
      <w:rPr>
        <w:rFonts w:asciiTheme="majorHAnsi" w:hAnsiTheme="majorHAnsi" w:cstheme="majorHAnsi"/>
        <w:sz w:val="16"/>
        <w:szCs w:val="16"/>
        <w:lang w:val="pt-BR"/>
      </w:rPr>
      <w:t xml:space="preserve"> </w:t>
    </w:r>
    <w:r w:rsidR="009064E4" w:rsidRPr="00417103">
      <w:rPr>
        <w:rFonts w:asciiTheme="majorHAnsi" w:hAnsiTheme="majorHAnsi" w:cstheme="majorHAnsi"/>
        <w:sz w:val="16"/>
        <w:szCs w:val="16"/>
      </w:rPr>
      <w:fldChar w:fldCharType="begin"/>
    </w:r>
    <w:r w:rsidR="009064E4" w:rsidRPr="00417103">
      <w:rPr>
        <w:rFonts w:asciiTheme="majorHAnsi" w:hAnsiTheme="majorHAnsi" w:cstheme="majorHAnsi"/>
        <w:sz w:val="16"/>
        <w:szCs w:val="16"/>
      </w:rPr>
      <w:instrText>PAGE</w:instrText>
    </w:r>
    <w:r w:rsidR="009064E4" w:rsidRPr="00417103">
      <w:rPr>
        <w:rFonts w:asciiTheme="majorHAnsi" w:hAnsiTheme="majorHAnsi" w:cstheme="majorHAnsi"/>
        <w:sz w:val="16"/>
        <w:szCs w:val="16"/>
      </w:rPr>
      <w:fldChar w:fldCharType="separate"/>
    </w:r>
    <w:r w:rsidR="009064E4">
      <w:rPr>
        <w:rFonts w:asciiTheme="majorHAnsi" w:hAnsiTheme="majorHAnsi" w:cstheme="majorHAnsi"/>
        <w:sz w:val="16"/>
        <w:szCs w:val="16"/>
      </w:rPr>
      <w:t>4</w:t>
    </w:r>
    <w:r w:rsidR="009064E4" w:rsidRPr="00417103">
      <w:rPr>
        <w:rFonts w:asciiTheme="majorHAnsi" w:hAnsiTheme="majorHAnsi" w:cstheme="majorHAnsi"/>
        <w:sz w:val="16"/>
        <w:szCs w:val="16"/>
      </w:rPr>
      <w:fldChar w:fldCharType="end"/>
    </w:r>
    <w:r w:rsidR="009064E4" w:rsidRPr="00417103">
      <w:rPr>
        <w:rFonts w:asciiTheme="majorHAnsi" w:hAnsiTheme="majorHAnsi" w:cstheme="majorHAnsi"/>
        <w:sz w:val="16"/>
        <w:szCs w:val="16"/>
      </w:rPr>
      <w:t xml:space="preserve"> / </w:t>
    </w:r>
    <w:r w:rsidR="009064E4" w:rsidRPr="00417103">
      <w:rPr>
        <w:rFonts w:asciiTheme="majorHAnsi" w:hAnsiTheme="majorHAnsi" w:cstheme="majorHAnsi"/>
        <w:sz w:val="16"/>
        <w:szCs w:val="16"/>
      </w:rPr>
      <w:fldChar w:fldCharType="begin"/>
    </w:r>
    <w:r w:rsidR="009064E4" w:rsidRPr="00417103">
      <w:rPr>
        <w:rFonts w:asciiTheme="majorHAnsi" w:hAnsiTheme="majorHAnsi" w:cstheme="majorHAnsi"/>
        <w:sz w:val="16"/>
        <w:szCs w:val="16"/>
      </w:rPr>
      <w:instrText>NUMPAGES</w:instrText>
    </w:r>
    <w:r w:rsidR="009064E4" w:rsidRPr="00417103">
      <w:rPr>
        <w:rFonts w:asciiTheme="majorHAnsi" w:hAnsiTheme="majorHAnsi" w:cstheme="majorHAnsi"/>
        <w:sz w:val="16"/>
        <w:szCs w:val="16"/>
      </w:rPr>
      <w:fldChar w:fldCharType="separate"/>
    </w:r>
    <w:r w:rsidR="009064E4">
      <w:rPr>
        <w:rFonts w:asciiTheme="majorHAnsi" w:hAnsiTheme="majorHAnsi" w:cstheme="majorHAnsi"/>
        <w:sz w:val="16"/>
        <w:szCs w:val="16"/>
      </w:rPr>
      <w:t>8</w:t>
    </w:r>
    <w:r w:rsidR="009064E4" w:rsidRPr="00417103">
      <w:rPr>
        <w:rFonts w:asciiTheme="majorHAnsi" w:hAnsiTheme="majorHAnsi" w:cstheme="majorHAnsi"/>
        <w:sz w:val="16"/>
        <w:szCs w:val="16"/>
      </w:rPr>
      <w:fldChar w:fldCharType="end"/>
    </w:r>
  </w:p>
  <w:p w14:paraId="60296728" w14:textId="77777777" w:rsidR="00237B1C" w:rsidRPr="00417103" w:rsidRDefault="00237B1C" w:rsidP="00237B1C">
    <w:pPr>
      <w:pStyle w:val="Footer"/>
      <w:tabs>
        <w:tab w:val="left" w:pos="851"/>
        <w:tab w:val="right" w:pos="10065"/>
      </w:tabs>
      <w:ind w:left="0" w:firstLine="0"/>
      <w:rPr>
        <w:rFonts w:asciiTheme="majorHAnsi" w:hAnsiTheme="majorHAnsi" w:cstheme="majorHAnsi"/>
        <w:sz w:val="16"/>
        <w:szCs w:val="16"/>
        <w:lang w:val="pt-BR"/>
      </w:rPr>
    </w:pPr>
    <w:r w:rsidRPr="00417103">
      <w:rPr>
        <w:rFonts w:asciiTheme="majorHAnsi" w:hAnsiTheme="majorHAnsi" w:cstheme="majorHAnsi"/>
        <w:sz w:val="16"/>
        <w:szCs w:val="16"/>
        <w:lang w:val="pt-BR"/>
      </w:rPr>
      <w:tab/>
      <w:t xml:space="preserve">+420 734 745 727, info@proiecturadana.cz, www.proiecturadana.cz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25B91" w14:textId="7B447578" w:rsidR="00EC0D6C" w:rsidRPr="00F04F26" w:rsidRDefault="00494E52" w:rsidP="00D21F00">
    <w:pPr>
      <w:pStyle w:val="Footer"/>
      <w:pBdr>
        <w:top w:val="single" w:sz="4" w:space="3" w:color="989898"/>
      </w:pBdr>
      <w:tabs>
        <w:tab w:val="clear" w:pos="4536"/>
        <w:tab w:val="clear" w:pos="9072"/>
        <w:tab w:val="left" w:pos="426"/>
        <w:tab w:val="right" w:pos="10204"/>
      </w:tabs>
      <w:ind w:left="0" w:firstLine="0"/>
      <w:rPr>
        <w:rFonts w:asciiTheme="majorHAnsi" w:hAnsiTheme="majorHAnsi" w:cstheme="majorHAnsi"/>
        <w:color w:val="464646"/>
        <w:sz w:val="16"/>
        <w:szCs w:val="16"/>
        <w:lang w:val="pt-BR"/>
      </w:rPr>
    </w:pPr>
    <w:r w:rsidRPr="00F04F26">
      <w:rPr>
        <w:noProof/>
        <w:color w:val="464646"/>
      </w:rPr>
      <w:drawing>
        <wp:anchor distT="0" distB="0" distL="114300" distR="114300" simplePos="0" relativeHeight="251658240" behindDoc="1" locked="0" layoutInCell="1" allowOverlap="1" wp14:anchorId="441D744C" wp14:editId="52B79696">
          <wp:simplePos x="0" y="0"/>
          <wp:positionH relativeFrom="column">
            <wp:posOffset>26035</wp:posOffset>
          </wp:positionH>
          <wp:positionV relativeFrom="paragraph">
            <wp:posOffset>60113</wp:posOffset>
          </wp:positionV>
          <wp:extent cx="211044" cy="224367"/>
          <wp:effectExtent l="0" t="0" r="0" b="444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3" r="-73"/>
                  <a:stretch/>
                </pic:blipFill>
                <pic:spPr bwMode="auto">
                  <a:xfrm>
                    <a:off x="0" y="0"/>
                    <a:ext cx="211044" cy="224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04F26">
      <w:rPr>
        <w:rFonts w:asciiTheme="majorHAnsi" w:hAnsiTheme="majorHAnsi" w:cstheme="majorHAnsi"/>
        <w:color w:val="464646"/>
        <w:sz w:val="16"/>
        <w:szCs w:val="16"/>
        <w:lang w:val="pt-BR"/>
      </w:rPr>
      <w:tab/>
      <w:t xml:space="preserve">Proiectura Dana s.r.o., U tunelu 152, 251 66 Senohraby, IČ: 17219787, DIČ: CZ17219787 </w:t>
    </w:r>
    <w:r w:rsidR="00C34987" w:rsidRPr="00F04F26">
      <w:rPr>
        <w:rFonts w:asciiTheme="majorHAnsi" w:hAnsiTheme="majorHAnsi" w:cstheme="majorHAnsi"/>
        <w:color w:val="464646"/>
        <w:sz w:val="16"/>
        <w:szCs w:val="16"/>
        <w:lang w:val="pt-BR"/>
      </w:rPr>
      <w:tab/>
    </w:r>
    <w:r w:rsidR="00EC0D6C">
      <w:rPr>
        <w:rFonts w:asciiTheme="majorHAnsi" w:hAnsiTheme="majorHAnsi" w:cstheme="majorHAnsi"/>
        <w:color w:val="464646"/>
        <w:sz w:val="16"/>
        <w:szCs w:val="16"/>
        <w:lang w:val="pt-BR"/>
      </w:rPr>
      <w:t>TZ Technologie</w:t>
    </w:r>
  </w:p>
  <w:p w14:paraId="49F51E2F" w14:textId="668AF4EF" w:rsidR="00B76B40" w:rsidRPr="00F04F26" w:rsidRDefault="00494E52" w:rsidP="002E5A08">
    <w:pPr>
      <w:pStyle w:val="Footer"/>
      <w:tabs>
        <w:tab w:val="clear" w:pos="9072"/>
        <w:tab w:val="left" w:pos="426"/>
        <w:tab w:val="right" w:pos="10204"/>
      </w:tabs>
      <w:ind w:left="0" w:firstLine="0"/>
      <w:rPr>
        <w:rFonts w:asciiTheme="majorHAnsi" w:hAnsiTheme="majorHAnsi" w:cstheme="majorHAnsi"/>
        <w:color w:val="464646"/>
        <w:sz w:val="16"/>
        <w:szCs w:val="16"/>
        <w:lang w:val="pt-BR"/>
      </w:rPr>
    </w:pPr>
    <w:r w:rsidRPr="00F04F26">
      <w:rPr>
        <w:rFonts w:asciiTheme="majorHAnsi" w:hAnsiTheme="majorHAnsi" w:cstheme="majorHAnsi"/>
        <w:color w:val="464646"/>
        <w:sz w:val="16"/>
        <w:szCs w:val="16"/>
        <w:lang w:val="pt-BR"/>
      </w:rPr>
      <w:tab/>
      <w:t xml:space="preserve">+420 734 745 727, info@proiecturadana.cz, </w:t>
    </w:r>
    <w:r w:rsidR="002E5A08" w:rsidRPr="00F04F26">
      <w:rPr>
        <w:rFonts w:asciiTheme="majorHAnsi" w:hAnsiTheme="majorHAnsi" w:cstheme="majorHAnsi"/>
        <w:color w:val="464646"/>
        <w:sz w:val="16"/>
        <w:szCs w:val="16"/>
        <w:lang w:val="pt-BR"/>
      </w:rPr>
      <w:t>www.proiecturadana.cz</w:t>
    </w:r>
    <w:r w:rsidR="002E5A08" w:rsidRPr="00F04F26">
      <w:rPr>
        <w:rFonts w:asciiTheme="majorHAnsi" w:hAnsiTheme="majorHAnsi" w:cstheme="majorHAnsi"/>
        <w:color w:val="464646"/>
        <w:sz w:val="16"/>
        <w:szCs w:val="16"/>
        <w:lang w:val="pt-BR"/>
      </w:rPr>
      <w:tab/>
    </w:r>
    <w:r w:rsidR="0089352A" w:rsidRPr="00F04F26">
      <w:rPr>
        <w:rFonts w:asciiTheme="majorHAnsi" w:hAnsiTheme="majorHAnsi" w:cstheme="majorHAnsi"/>
        <w:color w:val="464646"/>
        <w:sz w:val="16"/>
        <w:szCs w:val="16"/>
      </w:rPr>
      <w:fldChar w:fldCharType="begin"/>
    </w:r>
    <w:r w:rsidR="0089352A" w:rsidRPr="00F04F26">
      <w:rPr>
        <w:rFonts w:asciiTheme="majorHAnsi" w:hAnsiTheme="majorHAnsi" w:cstheme="majorHAnsi"/>
        <w:color w:val="464646"/>
        <w:sz w:val="16"/>
        <w:szCs w:val="16"/>
      </w:rPr>
      <w:instrText>PAGE</w:instrText>
    </w:r>
    <w:r w:rsidR="0089352A" w:rsidRPr="00F04F26">
      <w:rPr>
        <w:rFonts w:asciiTheme="majorHAnsi" w:hAnsiTheme="majorHAnsi" w:cstheme="majorHAnsi"/>
        <w:color w:val="464646"/>
        <w:sz w:val="16"/>
        <w:szCs w:val="16"/>
      </w:rPr>
      <w:fldChar w:fldCharType="separate"/>
    </w:r>
    <w:r w:rsidR="0089352A">
      <w:rPr>
        <w:rFonts w:asciiTheme="majorHAnsi" w:hAnsiTheme="majorHAnsi" w:cstheme="majorHAnsi"/>
        <w:color w:val="464646"/>
        <w:sz w:val="16"/>
        <w:szCs w:val="16"/>
      </w:rPr>
      <w:t>2</w:t>
    </w:r>
    <w:r w:rsidR="0089352A" w:rsidRPr="00F04F26">
      <w:rPr>
        <w:rFonts w:asciiTheme="majorHAnsi" w:hAnsiTheme="majorHAnsi" w:cstheme="majorHAnsi"/>
        <w:color w:val="464646"/>
        <w:sz w:val="16"/>
        <w:szCs w:val="16"/>
      </w:rPr>
      <w:fldChar w:fldCharType="end"/>
    </w:r>
    <w:r w:rsidR="0089352A" w:rsidRPr="00F04F26">
      <w:rPr>
        <w:rFonts w:asciiTheme="majorHAnsi" w:hAnsiTheme="majorHAnsi" w:cstheme="majorHAnsi"/>
        <w:color w:val="464646"/>
        <w:sz w:val="16"/>
        <w:szCs w:val="16"/>
      </w:rPr>
      <w:t xml:space="preserve"> / </w:t>
    </w:r>
    <w:r w:rsidR="0089352A" w:rsidRPr="00F04F26">
      <w:rPr>
        <w:rFonts w:asciiTheme="majorHAnsi" w:hAnsiTheme="majorHAnsi" w:cstheme="majorHAnsi"/>
        <w:color w:val="464646"/>
        <w:sz w:val="16"/>
        <w:szCs w:val="16"/>
      </w:rPr>
      <w:fldChar w:fldCharType="begin"/>
    </w:r>
    <w:r w:rsidR="0089352A" w:rsidRPr="00F04F26">
      <w:rPr>
        <w:rFonts w:asciiTheme="majorHAnsi" w:hAnsiTheme="majorHAnsi" w:cstheme="majorHAnsi"/>
        <w:color w:val="464646"/>
        <w:sz w:val="16"/>
        <w:szCs w:val="16"/>
      </w:rPr>
      <w:instrText>NUMPAGES</w:instrText>
    </w:r>
    <w:r w:rsidR="0089352A" w:rsidRPr="00F04F26">
      <w:rPr>
        <w:rFonts w:asciiTheme="majorHAnsi" w:hAnsiTheme="majorHAnsi" w:cstheme="majorHAnsi"/>
        <w:color w:val="464646"/>
        <w:sz w:val="16"/>
        <w:szCs w:val="16"/>
      </w:rPr>
      <w:fldChar w:fldCharType="separate"/>
    </w:r>
    <w:r w:rsidR="0089352A">
      <w:rPr>
        <w:rFonts w:asciiTheme="majorHAnsi" w:hAnsiTheme="majorHAnsi" w:cstheme="majorHAnsi"/>
        <w:color w:val="464646"/>
        <w:sz w:val="16"/>
        <w:szCs w:val="16"/>
      </w:rPr>
      <w:t>14</w:t>
    </w:r>
    <w:r w:rsidR="0089352A" w:rsidRPr="00F04F26">
      <w:rPr>
        <w:rFonts w:asciiTheme="majorHAnsi" w:hAnsiTheme="majorHAnsi" w:cstheme="majorHAnsi"/>
        <w:color w:val="464646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4415F763" w14:paraId="4FC2C43E" w14:textId="77777777" w:rsidTr="4415F763">
      <w:trPr>
        <w:trHeight w:val="300"/>
      </w:trPr>
      <w:tc>
        <w:tcPr>
          <w:tcW w:w="3400" w:type="dxa"/>
        </w:tcPr>
        <w:p w14:paraId="3C032406" w14:textId="5A939452" w:rsidR="4415F763" w:rsidRDefault="4415F763" w:rsidP="4415F763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14:paraId="10165B00" w14:textId="781C5DBA" w:rsidR="4415F763" w:rsidRDefault="4415F763" w:rsidP="4415F763">
          <w:pPr>
            <w:pStyle w:val="Header"/>
            <w:jc w:val="center"/>
          </w:pPr>
        </w:p>
      </w:tc>
      <w:tc>
        <w:tcPr>
          <w:tcW w:w="3400" w:type="dxa"/>
        </w:tcPr>
        <w:p w14:paraId="579E8F45" w14:textId="56B59619" w:rsidR="4415F763" w:rsidRDefault="4415F763" w:rsidP="4415F763">
          <w:pPr>
            <w:pStyle w:val="Header"/>
            <w:ind w:right="-115"/>
            <w:jc w:val="right"/>
          </w:pPr>
        </w:p>
      </w:tc>
    </w:tr>
  </w:tbl>
  <w:p w14:paraId="78A29469" w14:textId="26051C89" w:rsidR="4415F763" w:rsidRDefault="4415F763" w:rsidP="4415F7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22B24" w14:textId="77777777" w:rsidR="00E74447" w:rsidRDefault="00E74447" w:rsidP="00156B34">
      <w:pPr>
        <w:spacing w:after="0" w:line="240" w:lineRule="auto"/>
      </w:pPr>
      <w:r>
        <w:separator/>
      </w:r>
    </w:p>
  </w:footnote>
  <w:footnote w:type="continuationSeparator" w:id="0">
    <w:p w14:paraId="6CCA88EE" w14:textId="77777777" w:rsidR="00E74447" w:rsidRDefault="00E74447" w:rsidP="00156B34">
      <w:pPr>
        <w:spacing w:after="0" w:line="240" w:lineRule="auto"/>
      </w:pPr>
      <w:r>
        <w:continuationSeparator/>
      </w:r>
    </w:p>
  </w:footnote>
  <w:footnote w:type="continuationNotice" w:id="1">
    <w:p w14:paraId="1E7FB54D" w14:textId="77777777" w:rsidR="00E74447" w:rsidRDefault="00E744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E097" w14:textId="77777777" w:rsidR="00220B2E" w:rsidRDefault="00220B2E" w:rsidP="008A25EA">
    <w:pPr>
      <w:pStyle w:val="Header"/>
      <w:pBdr>
        <w:bottom w:val="single" w:sz="4" w:space="1" w:color="auto"/>
      </w:pBdr>
      <w:tabs>
        <w:tab w:val="clear" w:pos="4536"/>
        <w:tab w:val="clear" w:pos="9072"/>
        <w:tab w:val="right" w:pos="10080"/>
      </w:tabs>
      <w:ind w:left="0" w:firstLine="0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AKCE: TVOŘENÍČKO SLOŽKOVÉ STRUKTURY</w:t>
    </w:r>
    <w:r w:rsidRPr="00611ABF">
      <w:rPr>
        <w:rFonts w:asciiTheme="majorHAnsi" w:hAnsiTheme="majorHAnsi" w:cstheme="majorHAnsi"/>
        <w:sz w:val="20"/>
      </w:rPr>
      <w:t xml:space="preserve"> </w:t>
    </w:r>
  </w:p>
  <w:p w14:paraId="0C08E9A2" w14:textId="2454446D" w:rsidR="008A25EA" w:rsidRDefault="002C4CCF" w:rsidP="008A25EA">
    <w:pPr>
      <w:pStyle w:val="Header"/>
      <w:pBdr>
        <w:bottom w:val="single" w:sz="4" w:space="1" w:color="auto"/>
      </w:pBdr>
      <w:tabs>
        <w:tab w:val="clear" w:pos="4536"/>
        <w:tab w:val="clear" w:pos="9072"/>
        <w:tab w:val="right" w:pos="10080"/>
      </w:tabs>
      <w:ind w:left="0" w:firstLine="0"/>
      <w:rPr>
        <w:rFonts w:asciiTheme="majorHAnsi" w:hAnsiTheme="majorHAnsi" w:cstheme="majorHAnsi"/>
        <w:sz w:val="20"/>
      </w:rPr>
    </w:pPr>
    <w:r w:rsidRPr="00611ABF">
      <w:rPr>
        <w:rFonts w:asciiTheme="majorHAnsi" w:hAnsiTheme="majorHAnsi" w:cstheme="majorHAnsi"/>
        <w:sz w:val="20"/>
      </w:rPr>
      <w:t>DOKUMENTACE PRO VYDÁNÍ ROZHODNUTÍ O UMÍSTĚNÍ STAVBY</w:t>
    </w:r>
  </w:p>
  <w:p w14:paraId="085DA077" w14:textId="77777777" w:rsidR="008A25EA" w:rsidRPr="008A25EA" w:rsidRDefault="008A25EA" w:rsidP="008A25EA">
    <w:pPr>
      <w:pStyle w:val="Header"/>
      <w:pBdr>
        <w:bottom w:val="single" w:sz="4" w:space="1" w:color="auto"/>
      </w:pBdr>
      <w:tabs>
        <w:tab w:val="clear" w:pos="4536"/>
        <w:tab w:val="clear" w:pos="9072"/>
        <w:tab w:val="right" w:pos="10080"/>
      </w:tabs>
      <w:ind w:left="0" w:firstLine="0"/>
      <w:rPr>
        <w:rFonts w:asciiTheme="majorHAnsi" w:hAnsiTheme="majorHAnsi" w:cstheme="majorHAnsi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8CD0F" w14:textId="77777777" w:rsidR="004B3FF2" w:rsidRDefault="004B3FF2" w:rsidP="004B3FF2">
    <w:pPr>
      <w:pStyle w:val="Header"/>
      <w:pBdr>
        <w:bottom w:val="single" w:sz="4" w:space="1" w:color="989898"/>
      </w:pBdr>
      <w:tabs>
        <w:tab w:val="clear" w:pos="4536"/>
        <w:tab w:val="clear" w:pos="9072"/>
        <w:tab w:val="right" w:pos="10204"/>
      </w:tabs>
      <w:spacing w:line="276" w:lineRule="auto"/>
      <w:ind w:left="0" w:firstLine="0"/>
      <w:jc w:val="right"/>
      <w:rPr>
        <w:rFonts w:asciiTheme="majorHAnsi" w:hAnsiTheme="majorHAnsi" w:cstheme="majorHAnsi"/>
        <w:color w:val="464646"/>
      </w:rPr>
    </w:pPr>
  </w:p>
  <w:p w14:paraId="1316DA29" w14:textId="0B2B98B9" w:rsidR="4415F763" w:rsidRPr="00E71756" w:rsidRDefault="00E71756" w:rsidP="00E71756">
    <w:pPr>
      <w:pStyle w:val="Header"/>
      <w:pBdr>
        <w:bottom w:val="single" w:sz="4" w:space="1" w:color="989898"/>
      </w:pBdr>
      <w:tabs>
        <w:tab w:val="clear" w:pos="4536"/>
        <w:tab w:val="clear" w:pos="9072"/>
        <w:tab w:val="right" w:pos="10204"/>
      </w:tabs>
      <w:spacing w:line="276" w:lineRule="auto"/>
      <w:ind w:left="0" w:firstLine="0"/>
      <w:jc w:val="right"/>
      <w:rPr>
        <w:rFonts w:asciiTheme="majorHAnsi" w:hAnsiTheme="majorHAnsi" w:cstheme="majorHAnsi"/>
        <w:color w:val="464646"/>
      </w:rPr>
    </w:pPr>
    <w:r>
      <w:rPr>
        <w:rFonts w:asciiTheme="majorHAnsi" w:hAnsiTheme="majorHAnsi" w:cstheme="majorHAnsi"/>
        <w:color w:val="464646"/>
      </w:rPr>
      <w:t>Rekonstrukce výdejny MŠ Kolín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4415F763" w14:paraId="3672A6C6" w14:textId="77777777" w:rsidTr="4415F763">
      <w:trPr>
        <w:trHeight w:val="300"/>
      </w:trPr>
      <w:tc>
        <w:tcPr>
          <w:tcW w:w="3400" w:type="dxa"/>
        </w:tcPr>
        <w:p w14:paraId="1AB1AD5F" w14:textId="60039F99" w:rsidR="4415F763" w:rsidRDefault="4415F763" w:rsidP="4415F763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14:paraId="648EA73E" w14:textId="4AF2DC6C" w:rsidR="4415F763" w:rsidRDefault="4415F763" w:rsidP="4415F763">
          <w:pPr>
            <w:pStyle w:val="Header"/>
            <w:jc w:val="center"/>
          </w:pPr>
        </w:p>
      </w:tc>
      <w:tc>
        <w:tcPr>
          <w:tcW w:w="3400" w:type="dxa"/>
        </w:tcPr>
        <w:p w14:paraId="69761B1F" w14:textId="52BF3B2E" w:rsidR="4415F763" w:rsidRDefault="4415F763" w:rsidP="4415F763">
          <w:pPr>
            <w:pStyle w:val="Header"/>
            <w:ind w:right="-115"/>
            <w:jc w:val="right"/>
          </w:pPr>
        </w:p>
      </w:tc>
    </w:tr>
  </w:tbl>
  <w:p w14:paraId="1C9EA6F3" w14:textId="202B8F18" w:rsidR="4415F763" w:rsidRDefault="4415F763" w:rsidP="4415F7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1317"/>
    <w:multiLevelType w:val="multilevel"/>
    <w:tmpl w:val="474233F6"/>
    <w:numStyleLink w:val="PDDOK"/>
  </w:abstractNum>
  <w:abstractNum w:abstractNumId="1" w15:restartNumberingAfterBreak="0">
    <w:nsid w:val="06483B6A"/>
    <w:multiLevelType w:val="multilevel"/>
    <w:tmpl w:val="A694F54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4516BC3"/>
    <w:multiLevelType w:val="multilevel"/>
    <w:tmpl w:val="8096860A"/>
    <w:styleLink w:val="AF-odrky"/>
    <w:lvl w:ilvl="0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18" w:hanging="283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2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986" w:hanging="283"/>
      </w:pPr>
      <w:rPr>
        <w:rFonts w:ascii="Symbol" w:hAnsi="Symbol" w:cs="Times New Roman" w:hint="default"/>
      </w:rPr>
    </w:lvl>
    <w:lvl w:ilvl="4">
      <w:start w:val="1"/>
      <w:numFmt w:val="bullet"/>
      <w:lvlText w:val=""/>
      <w:lvlJc w:val="left"/>
      <w:pPr>
        <w:ind w:left="2270" w:hanging="283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554" w:hanging="283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9302"/>
        </w:tabs>
        <w:ind w:left="2838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720"/>
        </w:tabs>
        <w:ind w:left="3122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2138"/>
        </w:tabs>
        <w:ind w:left="3406" w:hanging="283"/>
      </w:pPr>
      <w:rPr>
        <w:rFonts w:ascii="Wingdings" w:hAnsi="Wingdings" w:hint="default"/>
      </w:rPr>
    </w:lvl>
  </w:abstractNum>
  <w:abstractNum w:abstractNumId="3" w15:restartNumberingAfterBreak="0">
    <w:nsid w:val="48454E6E"/>
    <w:multiLevelType w:val="multilevel"/>
    <w:tmpl w:val="11F4118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22"/>
        </w:tabs>
        <w:ind w:left="822" w:hanging="68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88"/>
        </w:tabs>
        <w:ind w:left="1248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4" w15:restartNumberingAfterBreak="0">
    <w:nsid w:val="48AD5BAF"/>
    <w:multiLevelType w:val="multilevel"/>
    <w:tmpl w:val="474233F6"/>
    <w:styleLink w:val="PDDOK"/>
    <w:lvl w:ilvl="0">
      <w:start w:val="1"/>
      <w:numFmt w:val="decimal"/>
      <w:lvlText w:val="B.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B.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Restart w:val="1"/>
      <w:lvlText w:val="B.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048763B"/>
    <w:multiLevelType w:val="multilevel"/>
    <w:tmpl w:val="474233F6"/>
    <w:numStyleLink w:val="PDDOK"/>
  </w:abstractNum>
  <w:abstractNum w:abstractNumId="6" w15:restartNumberingAfterBreak="0">
    <w:nsid w:val="7024537D"/>
    <w:multiLevelType w:val="hybridMultilevel"/>
    <w:tmpl w:val="4DBEF7F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535658898">
    <w:abstractNumId w:val="1"/>
  </w:num>
  <w:num w:numId="2" w16cid:durableId="68965979">
    <w:abstractNumId w:val="3"/>
  </w:num>
  <w:num w:numId="3" w16cid:durableId="1265919989">
    <w:abstractNumId w:val="2"/>
  </w:num>
  <w:num w:numId="4" w16cid:durableId="2082169609">
    <w:abstractNumId w:val="4"/>
  </w:num>
  <w:num w:numId="5" w16cid:durableId="2041279318">
    <w:abstractNumId w:val="6"/>
  </w:num>
  <w:num w:numId="6" w16cid:durableId="1743481686">
    <w:abstractNumId w:val="0"/>
  </w:num>
  <w:num w:numId="7" w16cid:durableId="17266849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59885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917"/>
    <w:rsid w:val="000001B6"/>
    <w:rsid w:val="00004540"/>
    <w:rsid w:val="00007280"/>
    <w:rsid w:val="000109BF"/>
    <w:rsid w:val="00012080"/>
    <w:rsid w:val="00014420"/>
    <w:rsid w:val="00016D36"/>
    <w:rsid w:val="00016FF6"/>
    <w:rsid w:val="00017B08"/>
    <w:rsid w:val="00020890"/>
    <w:rsid w:val="00020E8E"/>
    <w:rsid w:val="00021215"/>
    <w:rsid w:val="000214D0"/>
    <w:rsid w:val="0002309C"/>
    <w:rsid w:val="00023617"/>
    <w:rsid w:val="0002613E"/>
    <w:rsid w:val="00027752"/>
    <w:rsid w:val="00030399"/>
    <w:rsid w:val="00031A2B"/>
    <w:rsid w:val="00033E59"/>
    <w:rsid w:val="00035A0E"/>
    <w:rsid w:val="000422DF"/>
    <w:rsid w:val="00043786"/>
    <w:rsid w:val="0004482C"/>
    <w:rsid w:val="00045732"/>
    <w:rsid w:val="00045A89"/>
    <w:rsid w:val="00046046"/>
    <w:rsid w:val="00046207"/>
    <w:rsid w:val="0004762E"/>
    <w:rsid w:val="00050C31"/>
    <w:rsid w:val="000521E9"/>
    <w:rsid w:val="00053F0D"/>
    <w:rsid w:val="00056493"/>
    <w:rsid w:val="0005779E"/>
    <w:rsid w:val="000616B9"/>
    <w:rsid w:val="00061B02"/>
    <w:rsid w:val="000621CA"/>
    <w:rsid w:val="00062BD9"/>
    <w:rsid w:val="0006350A"/>
    <w:rsid w:val="00063A79"/>
    <w:rsid w:val="00064C51"/>
    <w:rsid w:val="00066299"/>
    <w:rsid w:val="000664B3"/>
    <w:rsid w:val="00070B60"/>
    <w:rsid w:val="00073BAE"/>
    <w:rsid w:val="00074FD2"/>
    <w:rsid w:val="00075889"/>
    <w:rsid w:val="000808E5"/>
    <w:rsid w:val="00082810"/>
    <w:rsid w:val="00082EE9"/>
    <w:rsid w:val="0008514E"/>
    <w:rsid w:val="0008754E"/>
    <w:rsid w:val="00091E8F"/>
    <w:rsid w:val="0009579E"/>
    <w:rsid w:val="00097D85"/>
    <w:rsid w:val="000A0702"/>
    <w:rsid w:val="000A2484"/>
    <w:rsid w:val="000B059A"/>
    <w:rsid w:val="000B1BA5"/>
    <w:rsid w:val="000B5B8B"/>
    <w:rsid w:val="000B7CBD"/>
    <w:rsid w:val="000C0A2E"/>
    <w:rsid w:val="000C5013"/>
    <w:rsid w:val="000C79F2"/>
    <w:rsid w:val="000D2092"/>
    <w:rsid w:val="000D29AD"/>
    <w:rsid w:val="000D4374"/>
    <w:rsid w:val="000E0C39"/>
    <w:rsid w:val="000E26C4"/>
    <w:rsid w:val="000E6FA7"/>
    <w:rsid w:val="000E7919"/>
    <w:rsid w:val="000F12D8"/>
    <w:rsid w:val="000F2911"/>
    <w:rsid w:val="000F2E4B"/>
    <w:rsid w:val="000F33E3"/>
    <w:rsid w:val="000F7425"/>
    <w:rsid w:val="00102CBB"/>
    <w:rsid w:val="0010376A"/>
    <w:rsid w:val="001069F3"/>
    <w:rsid w:val="00106DAA"/>
    <w:rsid w:val="0011035C"/>
    <w:rsid w:val="00110E12"/>
    <w:rsid w:val="00111C91"/>
    <w:rsid w:val="0011294A"/>
    <w:rsid w:val="00112FA3"/>
    <w:rsid w:val="00115B41"/>
    <w:rsid w:val="0011755B"/>
    <w:rsid w:val="00117988"/>
    <w:rsid w:val="0012114C"/>
    <w:rsid w:val="00121B43"/>
    <w:rsid w:val="0012337C"/>
    <w:rsid w:val="0012373C"/>
    <w:rsid w:val="001319EF"/>
    <w:rsid w:val="00131B69"/>
    <w:rsid w:val="001328F8"/>
    <w:rsid w:val="00132E0B"/>
    <w:rsid w:val="0013367A"/>
    <w:rsid w:val="0013560C"/>
    <w:rsid w:val="001358E2"/>
    <w:rsid w:val="00137C6C"/>
    <w:rsid w:val="00137F6C"/>
    <w:rsid w:val="001403EF"/>
    <w:rsid w:val="00150C22"/>
    <w:rsid w:val="00151A54"/>
    <w:rsid w:val="00152778"/>
    <w:rsid w:val="00152E42"/>
    <w:rsid w:val="00155A70"/>
    <w:rsid w:val="00156B34"/>
    <w:rsid w:val="00161467"/>
    <w:rsid w:val="00161796"/>
    <w:rsid w:val="00161FBF"/>
    <w:rsid w:val="00162092"/>
    <w:rsid w:val="00162C72"/>
    <w:rsid w:val="00163DD5"/>
    <w:rsid w:val="00164680"/>
    <w:rsid w:val="001646A2"/>
    <w:rsid w:val="00165DA5"/>
    <w:rsid w:val="0017052B"/>
    <w:rsid w:val="001722DC"/>
    <w:rsid w:val="00173470"/>
    <w:rsid w:val="0017597D"/>
    <w:rsid w:val="001770B3"/>
    <w:rsid w:val="0018231A"/>
    <w:rsid w:val="00184700"/>
    <w:rsid w:val="001A030C"/>
    <w:rsid w:val="001A23BA"/>
    <w:rsid w:val="001A33C2"/>
    <w:rsid w:val="001A3A2F"/>
    <w:rsid w:val="001A7207"/>
    <w:rsid w:val="001A7BA6"/>
    <w:rsid w:val="001B304C"/>
    <w:rsid w:val="001B4343"/>
    <w:rsid w:val="001B6357"/>
    <w:rsid w:val="001C1CB3"/>
    <w:rsid w:val="001C3201"/>
    <w:rsid w:val="001C4EC1"/>
    <w:rsid w:val="001C5BEA"/>
    <w:rsid w:val="001D0370"/>
    <w:rsid w:val="001D0921"/>
    <w:rsid w:val="001D2434"/>
    <w:rsid w:val="001D2451"/>
    <w:rsid w:val="001D3AFC"/>
    <w:rsid w:val="001D5EE8"/>
    <w:rsid w:val="001E238E"/>
    <w:rsid w:val="001E6898"/>
    <w:rsid w:val="001E7F14"/>
    <w:rsid w:val="001F328E"/>
    <w:rsid w:val="001F37E5"/>
    <w:rsid w:val="001F3F5F"/>
    <w:rsid w:val="001F5E21"/>
    <w:rsid w:val="00200711"/>
    <w:rsid w:val="00203698"/>
    <w:rsid w:val="00203A3F"/>
    <w:rsid w:val="00203D91"/>
    <w:rsid w:val="00214137"/>
    <w:rsid w:val="00214E1C"/>
    <w:rsid w:val="0021521D"/>
    <w:rsid w:val="00216F6D"/>
    <w:rsid w:val="002176CB"/>
    <w:rsid w:val="00220855"/>
    <w:rsid w:val="00220B2E"/>
    <w:rsid w:val="00221381"/>
    <w:rsid w:val="00221D4A"/>
    <w:rsid w:val="00222D43"/>
    <w:rsid w:val="00227D02"/>
    <w:rsid w:val="00230180"/>
    <w:rsid w:val="00231C68"/>
    <w:rsid w:val="00234EC1"/>
    <w:rsid w:val="00234F92"/>
    <w:rsid w:val="00235FE8"/>
    <w:rsid w:val="00236A94"/>
    <w:rsid w:val="00237B1C"/>
    <w:rsid w:val="002405CB"/>
    <w:rsid w:val="0024090B"/>
    <w:rsid w:val="0024259A"/>
    <w:rsid w:val="0024269E"/>
    <w:rsid w:val="002427FC"/>
    <w:rsid w:val="0024325D"/>
    <w:rsid w:val="0024334C"/>
    <w:rsid w:val="002456FE"/>
    <w:rsid w:val="0025215F"/>
    <w:rsid w:val="00253BB0"/>
    <w:rsid w:val="00254182"/>
    <w:rsid w:val="0026021B"/>
    <w:rsid w:val="00263E9D"/>
    <w:rsid w:val="002644BD"/>
    <w:rsid w:val="00266CAA"/>
    <w:rsid w:val="00267FA5"/>
    <w:rsid w:val="002720E0"/>
    <w:rsid w:val="00272EFD"/>
    <w:rsid w:val="00276057"/>
    <w:rsid w:val="00280092"/>
    <w:rsid w:val="00280CB8"/>
    <w:rsid w:val="002824D0"/>
    <w:rsid w:val="002834FB"/>
    <w:rsid w:val="00283F06"/>
    <w:rsid w:val="00285E40"/>
    <w:rsid w:val="002865BC"/>
    <w:rsid w:val="00287047"/>
    <w:rsid w:val="00291FDE"/>
    <w:rsid w:val="00292410"/>
    <w:rsid w:val="0029502F"/>
    <w:rsid w:val="00297685"/>
    <w:rsid w:val="002A6639"/>
    <w:rsid w:val="002A7A81"/>
    <w:rsid w:val="002B27E3"/>
    <w:rsid w:val="002B47DD"/>
    <w:rsid w:val="002B53CA"/>
    <w:rsid w:val="002C0495"/>
    <w:rsid w:val="002C2C7E"/>
    <w:rsid w:val="002C4B49"/>
    <w:rsid w:val="002C4CCF"/>
    <w:rsid w:val="002C7C35"/>
    <w:rsid w:val="002D0F53"/>
    <w:rsid w:val="002D24D4"/>
    <w:rsid w:val="002D55F1"/>
    <w:rsid w:val="002D60EA"/>
    <w:rsid w:val="002D63F4"/>
    <w:rsid w:val="002E04EC"/>
    <w:rsid w:val="002E1631"/>
    <w:rsid w:val="002E1B83"/>
    <w:rsid w:val="002E4A25"/>
    <w:rsid w:val="002E5626"/>
    <w:rsid w:val="002E5A08"/>
    <w:rsid w:val="002E7D19"/>
    <w:rsid w:val="002F0589"/>
    <w:rsid w:val="002F08CD"/>
    <w:rsid w:val="002F25FB"/>
    <w:rsid w:val="002F298D"/>
    <w:rsid w:val="002F44D9"/>
    <w:rsid w:val="002F564E"/>
    <w:rsid w:val="002F5CB6"/>
    <w:rsid w:val="0030026F"/>
    <w:rsid w:val="003012D3"/>
    <w:rsid w:val="0030185B"/>
    <w:rsid w:val="00302FFC"/>
    <w:rsid w:val="00304C0F"/>
    <w:rsid w:val="00305A87"/>
    <w:rsid w:val="003062F5"/>
    <w:rsid w:val="00306716"/>
    <w:rsid w:val="003078EB"/>
    <w:rsid w:val="00313B71"/>
    <w:rsid w:val="00315C87"/>
    <w:rsid w:val="00317ADB"/>
    <w:rsid w:val="00322E46"/>
    <w:rsid w:val="003270FB"/>
    <w:rsid w:val="003325FE"/>
    <w:rsid w:val="00332830"/>
    <w:rsid w:val="00332CA4"/>
    <w:rsid w:val="00333AC7"/>
    <w:rsid w:val="00334AB1"/>
    <w:rsid w:val="00342E7D"/>
    <w:rsid w:val="00345F10"/>
    <w:rsid w:val="0034666B"/>
    <w:rsid w:val="00346ABE"/>
    <w:rsid w:val="00347C39"/>
    <w:rsid w:val="003512F8"/>
    <w:rsid w:val="00351A3B"/>
    <w:rsid w:val="003537D1"/>
    <w:rsid w:val="00354545"/>
    <w:rsid w:val="00355196"/>
    <w:rsid w:val="00356673"/>
    <w:rsid w:val="00357C22"/>
    <w:rsid w:val="00360BFB"/>
    <w:rsid w:val="00362838"/>
    <w:rsid w:val="00363233"/>
    <w:rsid w:val="00363DCC"/>
    <w:rsid w:val="0036497A"/>
    <w:rsid w:val="00365B51"/>
    <w:rsid w:val="0036616D"/>
    <w:rsid w:val="00371D54"/>
    <w:rsid w:val="003729C5"/>
    <w:rsid w:val="0037386A"/>
    <w:rsid w:val="00373931"/>
    <w:rsid w:val="0037632E"/>
    <w:rsid w:val="00380BC6"/>
    <w:rsid w:val="00380C53"/>
    <w:rsid w:val="00390AD1"/>
    <w:rsid w:val="00391F71"/>
    <w:rsid w:val="00392A2A"/>
    <w:rsid w:val="00393098"/>
    <w:rsid w:val="003A032A"/>
    <w:rsid w:val="003A0A44"/>
    <w:rsid w:val="003A5B0E"/>
    <w:rsid w:val="003A7D76"/>
    <w:rsid w:val="003B0707"/>
    <w:rsid w:val="003B2B80"/>
    <w:rsid w:val="003B7BD5"/>
    <w:rsid w:val="003C220D"/>
    <w:rsid w:val="003C2A1E"/>
    <w:rsid w:val="003C30BB"/>
    <w:rsid w:val="003C394D"/>
    <w:rsid w:val="003C5F5E"/>
    <w:rsid w:val="003C67E5"/>
    <w:rsid w:val="003D034B"/>
    <w:rsid w:val="003D0360"/>
    <w:rsid w:val="003D52E6"/>
    <w:rsid w:val="003D68DB"/>
    <w:rsid w:val="003D71A0"/>
    <w:rsid w:val="003E08BB"/>
    <w:rsid w:val="003E140E"/>
    <w:rsid w:val="003E44F4"/>
    <w:rsid w:val="003E6931"/>
    <w:rsid w:val="003F22B0"/>
    <w:rsid w:val="003F5A34"/>
    <w:rsid w:val="003F5A45"/>
    <w:rsid w:val="003F7A23"/>
    <w:rsid w:val="00404AD4"/>
    <w:rsid w:val="004052B3"/>
    <w:rsid w:val="00406752"/>
    <w:rsid w:val="00407D21"/>
    <w:rsid w:val="0041130C"/>
    <w:rsid w:val="00415D8D"/>
    <w:rsid w:val="00417103"/>
    <w:rsid w:val="00417F14"/>
    <w:rsid w:val="00420628"/>
    <w:rsid w:val="004236A7"/>
    <w:rsid w:val="00423BEB"/>
    <w:rsid w:val="0042438E"/>
    <w:rsid w:val="00430969"/>
    <w:rsid w:val="00433696"/>
    <w:rsid w:val="00440AC7"/>
    <w:rsid w:val="00441524"/>
    <w:rsid w:val="00443711"/>
    <w:rsid w:val="00447C6F"/>
    <w:rsid w:val="00450287"/>
    <w:rsid w:val="00455863"/>
    <w:rsid w:val="00457EFD"/>
    <w:rsid w:val="0046038B"/>
    <w:rsid w:val="00462871"/>
    <w:rsid w:val="00462BAB"/>
    <w:rsid w:val="00464126"/>
    <w:rsid w:val="00464394"/>
    <w:rsid w:val="00466256"/>
    <w:rsid w:val="00467232"/>
    <w:rsid w:val="00467E83"/>
    <w:rsid w:val="00471810"/>
    <w:rsid w:val="00474628"/>
    <w:rsid w:val="00475515"/>
    <w:rsid w:val="00476D71"/>
    <w:rsid w:val="004822CF"/>
    <w:rsid w:val="00482C73"/>
    <w:rsid w:val="00484B37"/>
    <w:rsid w:val="00485A96"/>
    <w:rsid w:val="004860E1"/>
    <w:rsid w:val="00486582"/>
    <w:rsid w:val="004910D6"/>
    <w:rsid w:val="00491488"/>
    <w:rsid w:val="00493410"/>
    <w:rsid w:val="00494E52"/>
    <w:rsid w:val="00495C56"/>
    <w:rsid w:val="004964C5"/>
    <w:rsid w:val="00497C0C"/>
    <w:rsid w:val="004A21EE"/>
    <w:rsid w:val="004A2E66"/>
    <w:rsid w:val="004A317D"/>
    <w:rsid w:val="004A67D7"/>
    <w:rsid w:val="004A6F17"/>
    <w:rsid w:val="004A70D6"/>
    <w:rsid w:val="004B26B8"/>
    <w:rsid w:val="004B3B25"/>
    <w:rsid w:val="004B3FF2"/>
    <w:rsid w:val="004B492B"/>
    <w:rsid w:val="004B6E58"/>
    <w:rsid w:val="004C18C8"/>
    <w:rsid w:val="004C426A"/>
    <w:rsid w:val="004C5067"/>
    <w:rsid w:val="004C5458"/>
    <w:rsid w:val="004C571D"/>
    <w:rsid w:val="004D223F"/>
    <w:rsid w:val="004D3980"/>
    <w:rsid w:val="004D61AE"/>
    <w:rsid w:val="004D73DE"/>
    <w:rsid w:val="004E149D"/>
    <w:rsid w:val="004E25B2"/>
    <w:rsid w:val="004E3C29"/>
    <w:rsid w:val="004E3C82"/>
    <w:rsid w:val="004E3E1C"/>
    <w:rsid w:val="004E4E22"/>
    <w:rsid w:val="004E6215"/>
    <w:rsid w:val="004F0F69"/>
    <w:rsid w:val="004F1565"/>
    <w:rsid w:val="004F2EF6"/>
    <w:rsid w:val="004F305C"/>
    <w:rsid w:val="004F3F40"/>
    <w:rsid w:val="004F4BEF"/>
    <w:rsid w:val="004F5E9A"/>
    <w:rsid w:val="00500FC0"/>
    <w:rsid w:val="00502420"/>
    <w:rsid w:val="00505FD7"/>
    <w:rsid w:val="005109BE"/>
    <w:rsid w:val="00520F76"/>
    <w:rsid w:val="005214AD"/>
    <w:rsid w:val="005222AB"/>
    <w:rsid w:val="005222B7"/>
    <w:rsid w:val="00524BE4"/>
    <w:rsid w:val="00525164"/>
    <w:rsid w:val="005258F9"/>
    <w:rsid w:val="00530379"/>
    <w:rsid w:val="00530FEC"/>
    <w:rsid w:val="00531DB5"/>
    <w:rsid w:val="00531F2C"/>
    <w:rsid w:val="005331A6"/>
    <w:rsid w:val="00536B6C"/>
    <w:rsid w:val="005425B8"/>
    <w:rsid w:val="00543A87"/>
    <w:rsid w:val="00545638"/>
    <w:rsid w:val="0054625B"/>
    <w:rsid w:val="00547248"/>
    <w:rsid w:val="00550544"/>
    <w:rsid w:val="00550FB2"/>
    <w:rsid w:val="0056303A"/>
    <w:rsid w:val="00563712"/>
    <w:rsid w:val="00564C37"/>
    <w:rsid w:val="00565C82"/>
    <w:rsid w:val="00570946"/>
    <w:rsid w:val="0057132E"/>
    <w:rsid w:val="00571598"/>
    <w:rsid w:val="00571628"/>
    <w:rsid w:val="00571983"/>
    <w:rsid w:val="00574FDE"/>
    <w:rsid w:val="00575B31"/>
    <w:rsid w:val="005774DC"/>
    <w:rsid w:val="0058086E"/>
    <w:rsid w:val="0058349E"/>
    <w:rsid w:val="005854F8"/>
    <w:rsid w:val="00585D48"/>
    <w:rsid w:val="0059146E"/>
    <w:rsid w:val="00591E93"/>
    <w:rsid w:val="00592603"/>
    <w:rsid w:val="00594F25"/>
    <w:rsid w:val="00596E8A"/>
    <w:rsid w:val="005A2525"/>
    <w:rsid w:val="005A3216"/>
    <w:rsid w:val="005A416D"/>
    <w:rsid w:val="005A496A"/>
    <w:rsid w:val="005A4A7F"/>
    <w:rsid w:val="005A6E82"/>
    <w:rsid w:val="005B0035"/>
    <w:rsid w:val="005B33D7"/>
    <w:rsid w:val="005B4658"/>
    <w:rsid w:val="005B58EB"/>
    <w:rsid w:val="005B6664"/>
    <w:rsid w:val="005B6C17"/>
    <w:rsid w:val="005B7EA1"/>
    <w:rsid w:val="005C3683"/>
    <w:rsid w:val="005C6B14"/>
    <w:rsid w:val="005C6F8A"/>
    <w:rsid w:val="005D109B"/>
    <w:rsid w:val="005D428D"/>
    <w:rsid w:val="005D59B6"/>
    <w:rsid w:val="005D5F20"/>
    <w:rsid w:val="005D670D"/>
    <w:rsid w:val="005D6F98"/>
    <w:rsid w:val="005E6010"/>
    <w:rsid w:val="005E78B1"/>
    <w:rsid w:val="005F15CC"/>
    <w:rsid w:val="005F3C66"/>
    <w:rsid w:val="005F5CCE"/>
    <w:rsid w:val="0060032F"/>
    <w:rsid w:val="00600460"/>
    <w:rsid w:val="00601610"/>
    <w:rsid w:val="0060505A"/>
    <w:rsid w:val="00605CB5"/>
    <w:rsid w:val="00611ABF"/>
    <w:rsid w:val="00612685"/>
    <w:rsid w:val="00612E79"/>
    <w:rsid w:val="006143B9"/>
    <w:rsid w:val="0061525B"/>
    <w:rsid w:val="00616AE1"/>
    <w:rsid w:val="00620262"/>
    <w:rsid w:val="00621067"/>
    <w:rsid w:val="00621F24"/>
    <w:rsid w:val="0062208B"/>
    <w:rsid w:val="00623410"/>
    <w:rsid w:val="00623E17"/>
    <w:rsid w:val="00626C67"/>
    <w:rsid w:val="00631518"/>
    <w:rsid w:val="00633443"/>
    <w:rsid w:val="00636853"/>
    <w:rsid w:val="00643D3B"/>
    <w:rsid w:val="00644D1E"/>
    <w:rsid w:val="006463D1"/>
    <w:rsid w:val="00647601"/>
    <w:rsid w:val="00651D10"/>
    <w:rsid w:val="00664278"/>
    <w:rsid w:val="00664788"/>
    <w:rsid w:val="00665719"/>
    <w:rsid w:val="006674A8"/>
    <w:rsid w:val="00670657"/>
    <w:rsid w:val="00675140"/>
    <w:rsid w:val="00680DF8"/>
    <w:rsid w:val="006813C3"/>
    <w:rsid w:val="006838A9"/>
    <w:rsid w:val="00683CCF"/>
    <w:rsid w:val="00684B97"/>
    <w:rsid w:val="006862D3"/>
    <w:rsid w:val="00686364"/>
    <w:rsid w:val="006874B4"/>
    <w:rsid w:val="0069091D"/>
    <w:rsid w:val="00692289"/>
    <w:rsid w:val="00692947"/>
    <w:rsid w:val="00697709"/>
    <w:rsid w:val="00697C98"/>
    <w:rsid w:val="006A3B67"/>
    <w:rsid w:val="006A53A6"/>
    <w:rsid w:val="006A654C"/>
    <w:rsid w:val="006B0080"/>
    <w:rsid w:val="006B1CB1"/>
    <w:rsid w:val="006B35CE"/>
    <w:rsid w:val="006B5348"/>
    <w:rsid w:val="006B6676"/>
    <w:rsid w:val="006C198E"/>
    <w:rsid w:val="006C2EE5"/>
    <w:rsid w:val="006C5AEF"/>
    <w:rsid w:val="006D1F21"/>
    <w:rsid w:val="006D2EF5"/>
    <w:rsid w:val="006D3E2E"/>
    <w:rsid w:val="006D5079"/>
    <w:rsid w:val="006E0210"/>
    <w:rsid w:val="006E19C9"/>
    <w:rsid w:val="006E3327"/>
    <w:rsid w:val="006E4B29"/>
    <w:rsid w:val="006E4D7B"/>
    <w:rsid w:val="006E706D"/>
    <w:rsid w:val="006E7083"/>
    <w:rsid w:val="006F24D4"/>
    <w:rsid w:val="006F2D63"/>
    <w:rsid w:val="006F3148"/>
    <w:rsid w:val="006F44EA"/>
    <w:rsid w:val="00700DF3"/>
    <w:rsid w:val="00700FB9"/>
    <w:rsid w:val="007046E8"/>
    <w:rsid w:val="00705635"/>
    <w:rsid w:val="00705CCC"/>
    <w:rsid w:val="00713257"/>
    <w:rsid w:val="007144C9"/>
    <w:rsid w:val="00716051"/>
    <w:rsid w:val="0072081D"/>
    <w:rsid w:val="0072096D"/>
    <w:rsid w:val="0072159E"/>
    <w:rsid w:val="0072231B"/>
    <w:rsid w:val="007228B4"/>
    <w:rsid w:val="007240D8"/>
    <w:rsid w:val="00725B19"/>
    <w:rsid w:val="007317EE"/>
    <w:rsid w:val="00734EC8"/>
    <w:rsid w:val="0073582E"/>
    <w:rsid w:val="00741464"/>
    <w:rsid w:val="00742059"/>
    <w:rsid w:val="00744786"/>
    <w:rsid w:val="00745DEF"/>
    <w:rsid w:val="00746D4C"/>
    <w:rsid w:val="00750327"/>
    <w:rsid w:val="00750AEC"/>
    <w:rsid w:val="0075112E"/>
    <w:rsid w:val="007512BD"/>
    <w:rsid w:val="00752B80"/>
    <w:rsid w:val="00752BB2"/>
    <w:rsid w:val="00753675"/>
    <w:rsid w:val="00753C0A"/>
    <w:rsid w:val="00753D09"/>
    <w:rsid w:val="00754EDB"/>
    <w:rsid w:val="00755901"/>
    <w:rsid w:val="007576B6"/>
    <w:rsid w:val="00757E5F"/>
    <w:rsid w:val="00761527"/>
    <w:rsid w:val="00762AC1"/>
    <w:rsid w:val="00763524"/>
    <w:rsid w:val="00764F33"/>
    <w:rsid w:val="00765AB0"/>
    <w:rsid w:val="0076630E"/>
    <w:rsid w:val="00766E53"/>
    <w:rsid w:val="007713A0"/>
    <w:rsid w:val="007725C6"/>
    <w:rsid w:val="00775303"/>
    <w:rsid w:val="007757C9"/>
    <w:rsid w:val="00775D95"/>
    <w:rsid w:val="0078307F"/>
    <w:rsid w:val="00786471"/>
    <w:rsid w:val="00787B73"/>
    <w:rsid w:val="007911CE"/>
    <w:rsid w:val="0079134F"/>
    <w:rsid w:val="00791FDA"/>
    <w:rsid w:val="007A24EB"/>
    <w:rsid w:val="007A3140"/>
    <w:rsid w:val="007A38ED"/>
    <w:rsid w:val="007A43E4"/>
    <w:rsid w:val="007A71C3"/>
    <w:rsid w:val="007A786D"/>
    <w:rsid w:val="007B0BF9"/>
    <w:rsid w:val="007B4A11"/>
    <w:rsid w:val="007B5A43"/>
    <w:rsid w:val="007C275C"/>
    <w:rsid w:val="007C3DFF"/>
    <w:rsid w:val="007D09BF"/>
    <w:rsid w:val="007D1756"/>
    <w:rsid w:val="007D797E"/>
    <w:rsid w:val="007E03A3"/>
    <w:rsid w:val="007E23A8"/>
    <w:rsid w:val="007E32FF"/>
    <w:rsid w:val="007F03D9"/>
    <w:rsid w:val="007F0963"/>
    <w:rsid w:val="007F10E4"/>
    <w:rsid w:val="007F72A3"/>
    <w:rsid w:val="00801F61"/>
    <w:rsid w:val="008042E8"/>
    <w:rsid w:val="00805E11"/>
    <w:rsid w:val="00806278"/>
    <w:rsid w:val="00820514"/>
    <w:rsid w:val="00820CD1"/>
    <w:rsid w:val="00821193"/>
    <w:rsid w:val="00821BA4"/>
    <w:rsid w:val="00822C37"/>
    <w:rsid w:val="00824D91"/>
    <w:rsid w:val="00825F82"/>
    <w:rsid w:val="00830532"/>
    <w:rsid w:val="00832C99"/>
    <w:rsid w:val="0083322F"/>
    <w:rsid w:val="00836F6F"/>
    <w:rsid w:val="00842BB6"/>
    <w:rsid w:val="008431DC"/>
    <w:rsid w:val="008444BB"/>
    <w:rsid w:val="00844D87"/>
    <w:rsid w:val="008452B0"/>
    <w:rsid w:val="008466C0"/>
    <w:rsid w:val="00846BFF"/>
    <w:rsid w:val="008500D0"/>
    <w:rsid w:val="00850384"/>
    <w:rsid w:val="008551BE"/>
    <w:rsid w:val="00863432"/>
    <w:rsid w:val="00863770"/>
    <w:rsid w:val="00866DE4"/>
    <w:rsid w:val="00870F59"/>
    <w:rsid w:val="00872F50"/>
    <w:rsid w:val="0087381C"/>
    <w:rsid w:val="00876488"/>
    <w:rsid w:val="00876EFC"/>
    <w:rsid w:val="008777A9"/>
    <w:rsid w:val="00877F5A"/>
    <w:rsid w:val="0088103B"/>
    <w:rsid w:val="008825B6"/>
    <w:rsid w:val="008865B0"/>
    <w:rsid w:val="0089318F"/>
    <w:rsid w:val="0089352A"/>
    <w:rsid w:val="00893551"/>
    <w:rsid w:val="008957B7"/>
    <w:rsid w:val="00896717"/>
    <w:rsid w:val="00896C88"/>
    <w:rsid w:val="00897767"/>
    <w:rsid w:val="008A066E"/>
    <w:rsid w:val="008A25E4"/>
    <w:rsid w:val="008A25EA"/>
    <w:rsid w:val="008A28ED"/>
    <w:rsid w:val="008A4BA9"/>
    <w:rsid w:val="008A55B5"/>
    <w:rsid w:val="008A6327"/>
    <w:rsid w:val="008A7063"/>
    <w:rsid w:val="008A7897"/>
    <w:rsid w:val="008B090E"/>
    <w:rsid w:val="008B245D"/>
    <w:rsid w:val="008B3D0C"/>
    <w:rsid w:val="008B3F96"/>
    <w:rsid w:val="008B59DC"/>
    <w:rsid w:val="008C01F5"/>
    <w:rsid w:val="008C206B"/>
    <w:rsid w:val="008C4405"/>
    <w:rsid w:val="008C53BD"/>
    <w:rsid w:val="008C6635"/>
    <w:rsid w:val="008D01EA"/>
    <w:rsid w:val="008D3780"/>
    <w:rsid w:val="008D4CFF"/>
    <w:rsid w:val="008E0852"/>
    <w:rsid w:val="008E089D"/>
    <w:rsid w:val="008E1159"/>
    <w:rsid w:val="008E48D9"/>
    <w:rsid w:val="008E5DF0"/>
    <w:rsid w:val="008E615F"/>
    <w:rsid w:val="008E6E1C"/>
    <w:rsid w:val="008E7120"/>
    <w:rsid w:val="008E7390"/>
    <w:rsid w:val="008F2A07"/>
    <w:rsid w:val="008F6993"/>
    <w:rsid w:val="008F6AFF"/>
    <w:rsid w:val="008F725D"/>
    <w:rsid w:val="00900D58"/>
    <w:rsid w:val="00902C3B"/>
    <w:rsid w:val="0090357B"/>
    <w:rsid w:val="00903C90"/>
    <w:rsid w:val="009064E4"/>
    <w:rsid w:val="00906932"/>
    <w:rsid w:val="00907BC2"/>
    <w:rsid w:val="00910B67"/>
    <w:rsid w:val="0091158F"/>
    <w:rsid w:val="00911669"/>
    <w:rsid w:val="00912943"/>
    <w:rsid w:val="00913389"/>
    <w:rsid w:val="00913CB2"/>
    <w:rsid w:val="0091420E"/>
    <w:rsid w:val="009148CD"/>
    <w:rsid w:val="00915AA8"/>
    <w:rsid w:val="0091655E"/>
    <w:rsid w:val="00917758"/>
    <w:rsid w:val="00917C20"/>
    <w:rsid w:val="00920749"/>
    <w:rsid w:val="00921924"/>
    <w:rsid w:val="009255D5"/>
    <w:rsid w:val="00925774"/>
    <w:rsid w:val="009327C6"/>
    <w:rsid w:val="00935B20"/>
    <w:rsid w:val="00935D4E"/>
    <w:rsid w:val="0093743B"/>
    <w:rsid w:val="00941338"/>
    <w:rsid w:val="00943BB7"/>
    <w:rsid w:val="0094781C"/>
    <w:rsid w:val="00950967"/>
    <w:rsid w:val="0095256C"/>
    <w:rsid w:val="00953712"/>
    <w:rsid w:val="009543E5"/>
    <w:rsid w:val="00954B37"/>
    <w:rsid w:val="009563A6"/>
    <w:rsid w:val="00957692"/>
    <w:rsid w:val="0096071F"/>
    <w:rsid w:val="0096076E"/>
    <w:rsid w:val="00962837"/>
    <w:rsid w:val="0096664E"/>
    <w:rsid w:val="00970760"/>
    <w:rsid w:val="009718B3"/>
    <w:rsid w:val="00982393"/>
    <w:rsid w:val="00986B96"/>
    <w:rsid w:val="00992B07"/>
    <w:rsid w:val="00994B5C"/>
    <w:rsid w:val="009971C5"/>
    <w:rsid w:val="009973CE"/>
    <w:rsid w:val="0099742C"/>
    <w:rsid w:val="0099763B"/>
    <w:rsid w:val="009A1C99"/>
    <w:rsid w:val="009A2A5A"/>
    <w:rsid w:val="009A485D"/>
    <w:rsid w:val="009A568A"/>
    <w:rsid w:val="009A5BF1"/>
    <w:rsid w:val="009A6AA1"/>
    <w:rsid w:val="009A7DE8"/>
    <w:rsid w:val="009B0558"/>
    <w:rsid w:val="009B077D"/>
    <w:rsid w:val="009B165E"/>
    <w:rsid w:val="009B3930"/>
    <w:rsid w:val="009B6C22"/>
    <w:rsid w:val="009C5811"/>
    <w:rsid w:val="009C6ADA"/>
    <w:rsid w:val="009C6E89"/>
    <w:rsid w:val="009D17CA"/>
    <w:rsid w:val="009D1BA8"/>
    <w:rsid w:val="009D3AAB"/>
    <w:rsid w:val="009D492B"/>
    <w:rsid w:val="009D4F85"/>
    <w:rsid w:val="009D5457"/>
    <w:rsid w:val="009D7266"/>
    <w:rsid w:val="009D736F"/>
    <w:rsid w:val="009E0E6B"/>
    <w:rsid w:val="009E172E"/>
    <w:rsid w:val="009E28D4"/>
    <w:rsid w:val="009E3AF6"/>
    <w:rsid w:val="009E543A"/>
    <w:rsid w:val="009E7F11"/>
    <w:rsid w:val="009F14AD"/>
    <w:rsid w:val="009F2A7F"/>
    <w:rsid w:val="009F4C58"/>
    <w:rsid w:val="009F670E"/>
    <w:rsid w:val="009F68FE"/>
    <w:rsid w:val="00A01507"/>
    <w:rsid w:val="00A0394D"/>
    <w:rsid w:val="00A04990"/>
    <w:rsid w:val="00A050B4"/>
    <w:rsid w:val="00A061B9"/>
    <w:rsid w:val="00A12D9C"/>
    <w:rsid w:val="00A1371E"/>
    <w:rsid w:val="00A15FCE"/>
    <w:rsid w:val="00A17EFD"/>
    <w:rsid w:val="00A21B76"/>
    <w:rsid w:val="00A22722"/>
    <w:rsid w:val="00A24348"/>
    <w:rsid w:val="00A26AF3"/>
    <w:rsid w:val="00A303E0"/>
    <w:rsid w:val="00A364CB"/>
    <w:rsid w:val="00A37061"/>
    <w:rsid w:val="00A409A7"/>
    <w:rsid w:val="00A40CD8"/>
    <w:rsid w:val="00A426EB"/>
    <w:rsid w:val="00A439A4"/>
    <w:rsid w:val="00A45D0C"/>
    <w:rsid w:val="00A47462"/>
    <w:rsid w:val="00A52F31"/>
    <w:rsid w:val="00A531CF"/>
    <w:rsid w:val="00A54300"/>
    <w:rsid w:val="00A603E1"/>
    <w:rsid w:val="00A612DA"/>
    <w:rsid w:val="00A6425E"/>
    <w:rsid w:val="00A65F40"/>
    <w:rsid w:val="00A6670D"/>
    <w:rsid w:val="00A72943"/>
    <w:rsid w:val="00A73E0F"/>
    <w:rsid w:val="00A7442C"/>
    <w:rsid w:val="00A74BFC"/>
    <w:rsid w:val="00A77A4C"/>
    <w:rsid w:val="00A835B0"/>
    <w:rsid w:val="00A85D47"/>
    <w:rsid w:val="00A85D9F"/>
    <w:rsid w:val="00A86F31"/>
    <w:rsid w:val="00A907F7"/>
    <w:rsid w:val="00A91D31"/>
    <w:rsid w:val="00A94116"/>
    <w:rsid w:val="00A96214"/>
    <w:rsid w:val="00AA0283"/>
    <w:rsid w:val="00AA0420"/>
    <w:rsid w:val="00AA0D91"/>
    <w:rsid w:val="00AA2821"/>
    <w:rsid w:val="00AA3208"/>
    <w:rsid w:val="00AA3FC9"/>
    <w:rsid w:val="00AA58CB"/>
    <w:rsid w:val="00AA5B8D"/>
    <w:rsid w:val="00AB0FD4"/>
    <w:rsid w:val="00AB4344"/>
    <w:rsid w:val="00AB4355"/>
    <w:rsid w:val="00AB684E"/>
    <w:rsid w:val="00AC2D2C"/>
    <w:rsid w:val="00AC6CBF"/>
    <w:rsid w:val="00AC779F"/>
    <w:rsid w:val="00AD1EFA"/>
    <w:rsid w:val="00AD7A84"/>
    <w:rsid w:val="00AE03CA"/>
    <w:rsid w:val="00AE0FC0"/>
    <w:rsid w:val="00AE50A5"/>
    <w:rsid w:val="00AF05CE"/>
    <w:rsid w:val="00AF13FB"/>
    <w:rsid w:val="00AF2986"/>
    <w:rsid w:val="00AF6EE3"/>
    <w:rsid w:val="00B004D7"/>
    <w:rsid w:val="00B07E94"/>
    <w:rsid w:val="00B07F98"/>
    <w:rsid w:val="00B10768"/>
    <w:rsid w:val="00B10B79"/>
    <w:rsid w:val="00B11AA8"/>
    <w:rsid w:val="00B121F5"/>
    <w:rsid w:val="00B12A91"/>
    <w:rsid w:val="00B21262"/>
    <w:rsid w:val="00B21A37"/>
    <w:rsid w:val="00B224EB"/>
    <w:rsid w:val="00B23A65"/>
    <w:rsid w:val="00B24FE7"/>
    <w:rsid w:val="00B2546D"/>
    <w:rsid w:val="00B25EE0"/>
    <w:rsid w:val="00B2712B"/>
    <w:rsid w:val="00B27480"/>
    <w:rsid w:val="00B27C72"/>
    <w:rsid w:val="00B31791"/>
    <w:rsid w:val="00B3180B"/>
    <w:rsid w:val="00B32372"/>
    <w:rsid w:val="00B328D3"/>
    <w:rsid w:val="00B332E8"/>
    <w:rsid w:val="00B419A6"/>
    <w:rsid w:val="00B445C4"/>
    <w:rsid w:val="00B473DE"/>
    <w:rsid w:val="00B506DC"/>
    <w:rsid w:val="00B50CBD"/>
    <w:rsid w:val="00B52932"/>
    <w:rsid w:val="00B5300C"/>
    <w:rsid w:val="00B606AD"/>
    <w:rsid w:val="00B6326A"/>
    <w:rsid w:val="00B63CC0"/>
    <w:rsid w:val="00B63DB7"/>
    <w:rsid w:val="00B65864"/>
    <w:rsid w:val="00B65F5B"/>
    <w:rsid w:val="00B6622E"/>
    <w:rsid w:val="00B67EFC"/>
    <w:rsid w:val="00B72524"/>
    <w:rsid w:val="00B748EB"/>
    <w:rsid w:val="00B75893"/>
    <w:rsid w:val="00B75EDE"/>
    <w:rsid w:val="00B75FE1"/>
    <w:rsid w:val="00B76053"/>
    <w:rsid w:val="00B76B40"/>
    <w:rsid w:val="00B77F39"/>
    <w:rsid w:val="00B80191"/>
    <w:rsid w:val="00B837D1"/>
    <w:rsid w:val="00B84EEE"/>
    <w:rsid w:val="00B87FB1"/>
    <w:rsid w:val="00B9091C"/>
    <w:rsid w:val="00B92B80"/>
    <w:rsid w:val="00B943F8"/>
    <w:rsid w:val="00B965DF"/>
    <w:rsid w:val="00BA271F"/>
    <w:rsid w:val="00BB37F9"/>
    <w:rsid w:val="00BB3FE5"/>
    <w:rsid w:val="00BB4F62"/>
    <w:rsid w:val="00BB7981"/>
    <w:rsid w:val="00BC1B5F"/>
    <w:rsid w:val="00BC2D96"/>
    <w:rsid w:val="00BC36E4"/>
    <w:rsid w:val="00BC54BC"/>
    <w:rsid w:val="00BD3A78"/>
    <w:rsid w:val="00BD6C22"/>
    <w:rsid w:val="00BE2993"/>
    <w:rsid w:val="00BE29E7"/>
    <w:rsid w:val="00BE2F71"/>
    <w:rsid w:val="00BE4AF5"/>
    <w:rsid w:val="00BF1572"/>
    <w:rsid w:val="00BF5870"/>
    <w:rsid w:val="00BF5A40"/>
    <w:rsid w:val="00BF71E8"/>
    <w:rsid w:val="00BF7F7C"/>
    <w:rsid w:val="00C03EA4"/>
    <w:rsid w:val="00C04FBF"/>
    <w:rsid w:val="00C07288"/>
    <w:rsid w:val="00C12648"/>
    <w:rsid w:val="00C12B3C"/>
    <w:rsid w:val="00C14831"/>
    <w:rsid w:val="00C14967"/>
    <w:rsid w:val="00C159DD"/>
    <w:rsid w:val="00C160FE"/>
    <w:rsid w:val="00C201DA"/>
    <w:rsid w:val="00C20450"/>
    <w:rsid w:val="00C23D1C"/>
    <w:rsid w:val="00C24E2A"/>
    <w:rsid w:val="00C250BF"/>
    <w:rsid w:val="00C312B1"/>
    <w:rsid w:val="00C31411"/>
    <w:rsid w:val="00C32B01"/>
    <w:rsid w:val="00C34987"/>
    <w:rsid w:val="00C36F2E"/>
    <w:rsid w:val="00C37712"/>
    <w:rsid w:val="00C379A1"/>
    <w:rsid w:val="00C41A1F"/>
    <w:rsid w:val="00C4255D"/>
    <w:rsid w:val="00C465CE"/>
    <w:rsid w:val="00C477CD"/>
    <w:rsid w:val="00C522ED"/>
    <w:rsid w:val="00C526CF"/>
    <w:rsid w:val="00C53748"/>
    <w:rsid w:val="00C56FD5"/>
    <w:rsid w:val="00C57C06"/>
    <w:rsid w:val="00C60BA5"/>
    <w:rsid w:val="00C61617"/>
    <w:rsid w:val="00C624F7"/>
    <w:rsid w:val="00C626DB"/>
    <w:rsid w:val="00C627D6"/>
    <w:rsid w:val="00C65020"/>
    <w:rsid w:val="00C65DF7"/>
    <w:rsid w:val="00C66C82"/>
    <w:rsid w:val="00C70B61"/>
    <w:rsid w:val="00C802C7"/>
    <w:rsid w:val="00C80676"/>
    <w:rsid w:val="00C82327"/>
    <w:rsid w:val="00C847B6"/>
    <w:rsid w:val="00C91C39"/>
    <w:rsid w:val="00C9214A"/>
    <w:rsid w:val="00C92A7C"/>
    <w:rsid w:val="00CA0C32"/>
    <w:rsid w:val="00CA115E"/>
    <w:rsid w:val="00CA4081"/>
    <w:rsid w:val="00CA4BA1"/>
    <w:rsid w:val="00CA6888"/>
    <w:rsid w:val="00CA6D74"/>
    <w:rsid w:val="00CA7C60"/>
    <w:rsid w:val="00CB1BF7"/>
    <w:rsid w:val="00CB4911"/>
    <w:rsid w:val="00CB662C"/>
    <w:rsid w:val="00CB6CB6"/>
    <w:rsid w:val="00CC078B"/>
    <w:rsid w:val="00CC288F"/>
    <w:rsid w:val="00CC5D16"/>
    <w:rsid w:val="00CC6311"/>
    <w:rsid w:val="00CD1E5B"/>
    <w:rsid w:val="00CD376B"/>
    <w:rsid w:val="00CD64F4"/>
    <w:rsid w:val="00CD6F38"/>
    <w:rsid w:val="00CD7C5C"/>
    <w:rsid w:val="00CE0768"/>
    <w:rsid w:val="00CE20B4"/>
    <w:rsid w:val="00CE5A77"/>
    <w:rsid w:val="00CE770B"/>
    <w:rsid w:val="00CF3190"/>
    <w:rsid w:val="00CF4917"/>
    <w:rsid w:val="00CF6539"/>
    <w:rsid w:val="00CF77AB"/>
    <w:rsid w:val="00CF798F"/>
    <w:rsid w:val="00D00108"/>
    <w:rsid w:val="00D043DC"/>
    <w:rsid w:val="00D057B6"/>
    <w:rsid w:val="00D05CB3"/>
    <w:rsid w:val="00D062CC"/>
    <w:rsid w:val="00D0654B"/>
    <w:rsid w:val="00D07C16"/>
    <w:rsid w:val="00D11B7F"/>
    <w:rsid w:val="00D13C83"/>
    <w:rsid w:val="00D14DAC"/>
    <w:rsid w:val="00D157AB"/>
    <w:rsid w:val="00D17593"/>
    <w:rsid w:val="00D177FE"/>
    <w:rsid w:val="00D21200"/>
    <w:rsid w:val="00D216B4"/>
    <w:rsid w:val="00D21F00"/>
    <w:rsid w:val="00D22DB0"/>
    <w:rsid w:val="00D2388E"/>
    <w:rsid w:val="00D23EC9"/>
    <w:rsid w:val="00D311AD"/>
    <w:rsid w:val="00D31BE5"/>
    <w:rsid w:val="00D32481"/>
    <w:rsid w:val="00D33764"/>
    <w:rsid w:val="00D368D6"/>
    <w:rsid w:val="00D36955"/>
    <w:rsid w:val="00D45447"/>
    <w:rsid w:val="00D45F68"/>
    <w:rsid w:val="00D46474"/>
    <w:rsid w:val="00D46664"/>
    <w:rsid w:val="00D502F0"/>
    <w:rsid w:val="00D52A51"/>
    <w:rsid w:val="00D538A2"/>
    <w:rsid w:val="00D55B03"/>
    <w:rsid w:val="00D578D7"/>
    <w:rsid w:val="00D6018B"/>
    <w:rsid w:val="00D61777"/>
    <w:rsid w:val="00D62A0D"/>
    <w:rsid w:val="00D637A3"/>
    <w:rsid w:val="00D63E3D"/>
    <w:rsid w:val="00D66A81"/>
    <w:rsid w:val="00D67895"/>
    <w:rsid w:val="00D73A22"/>
    <w:rsid w:val="00D740CF"/>
    <w:rsid w:val="00D81B43"/>
    <w:rsid w:val="00D829ED"/>
    <w:rsid w:val="00D90194"/>
    <w:rsid w:val="00D91D97"/>
    <w:rsid w:val="00D91DB4"/>
    <w:rsid w:val="00D93B0A"/>
    <w:rsid w:val="00D948DA"/>
    <w:rsid w:val="00DA0776"/>
    <w:rsid w:val="00DA4376"/>
    <w:rsid w:val="00DA5EF2"/>
    <w:rsid w:val="00DB4328"/>
    <w:rsid w:val="00DC0CEC"/>
    <w:rsid w:val="00DC2D68"/>
    <w:rsid w:val="00DD215F"/>
    <w:rsid w:val="00DD257E"/>
    <w:rsid w:val="00DD29E9"/>
    <w:rsid w:val="00DD3699"/>
    <w:rsid w:val="00DD76D9"/>
    <w:rsid w:val="00DE1B89"/>
    <w:rsid w:val="00DE3EEE"/>
    <w:rsid w:val="00DE469F"/>
    <w:rsid w:val="00DE48E0"/>
    <w:rsid w:val="00DE50B2"/>
    <w:rsid w:val="00DF2335"/>
    <w:rsid w:val="00DF24EA"/>
    <w:rsid w:val="00DF634C"/>
    <w:rsid w:val="00E0189C"/>
    <w:rsid w:val="00E046E6"/>
    <w:rsid w:val="00E07ACD"/>
    <w:rsid w:val="00E1156B"/>
    <w:rsid w:val="00E1214C"/>
    <w:rsid w:val="00E135B2"/>
    <w:rsid w:val="00E145C2"/>
    <w:rsid w:val="00E21736"/>
    <w:rsid w:val="00E24038"/>
    <w:rsid w:val="00E2702D"/>
    <w:rsid w:val="00E27568"/>
    <w:rsid w:val="00E335E9"/>
    <w:rsid w:val="00E34ACA"/>
    <w:rsid w:val="00E35163"/>
    <w:rsid w:val="00E3520C"/>
    <w:rsid w:val="00E402E4"/>
    <w:rsid w:val="00E409E7"/>
    <w:rsid w:val="00E4169B"/>
    <w:rsid w:val="00E4171F"/>
    <w:rsid w:val="00E425F5"/>
    <w:rsid w:val="00E47AC4"/>
    <w:rsid w:val="00E47D51"/>
    <w:rsid w:val="00E5101B"/>
    <w:rsid w:val="00E5399F"/>
    <w:rsid w:val="00E56387"/>
    <w:rsid w:val="00E57667"/>
    <w:rsid w:val="00E6393C"/>
    <w:rsid w:val="00E641C3"/>
    <w:rsid w:val="00E67758"/>
    <w:rsid w:val="00E71756"/>
    <w:rsid w:val="00E71BF0"/>
    <w:rsid w:val="00E74447"/>
    <w:rsid w:val="00E748DD"/>
    <w:rsid w:val="00E76B1D"/>
    <w:rsid w:val="00E76C45"/>
    <w:rsid w:val="00E77B44"/>
    <w:rsid w:val="00E80D58"/>
    <w:rsid w:val="00E82225"/>
    <w:rsid w:val="00E82AB9"/>
    <w:rsid w:val="00E832AE"/>
    <w:rsid w:val="00E849CA"/>
    <w:rsid w:val="00E911A1"/>
    <w:rsid w:val="00E951A4"/>
    <w:rsid w:val="00E95615"/>
    <w:rsid w:val="00E958BF"/>
    <w:rsid w:val="00E96266"/>
    <w:rsid w:val="00E9648C"/>
    <w:rsid w:val="00E97B2D"/>
    <w:rsid w:val="00EA318C"/>
    <w:rsid w:val="00EA3A3D"/>
    <w:rsid w:val="00EA4DB2"/>
    <w:rsid w:val="00EA4E95"/>
    <w:rsid w:val="00EA7E79"/>
    <w:rsid w:val="00EB224D"/>
    <w:rsid w:val="00EB3E85"/>
    <w:rsid w:val="00EC0D6C"/>
    <w:rsid w:val="00EC3798"/>
    <w:rsid w:val="00EC4A58"/>
    <w:rsid w:val="00EC5591"/>
    <w:rsid w:val="00EC79F5"/>
    <w:rsid w:val="00ED14D9"/>
    <w:rsid w:val="00ED157E"/>
    <w:rsid w:val="00ED38A7"/>
    <w:rsid w:val="00ED46E6"/>
    <w:rsid w:val="00ED48DE"/>
    <w:rsid w:val="00ED51D3"/>
    <w:rsid w:val="00ED6EFB"/>
    <w:rsid w:val="00EE15B4"/>
    <w:rsid w:val="00EE2C60"/>
    <w:rsid w:val="00EE538F"/>
    <w:rsid w:val="00EE6A1D"/>
    <w:rsid w:val="00EF3699"/>
    <w:rsid w:val="00EF586F"/>
    <w:rsid w:val="00EF6381"/>
    <w:rsid w:val="00EF6446"/>
    <w:rsid w:val="00F00303"/>
    <w:rsid w:val="00F00D48"/>
    <w:rsid w:val="00F02AED"/>
    <w:rsid w:val="00F030FD"/>
    <w:rsid w:val="00F04592"/>
    <w:rsid w:val="00F04DF1"/>
    <w:rsid w:val="00F04F26"/>
    <w:rsid w:val="00F07A9A"/>
    <w:rsid w:val="00F10380"/>
    <w:rsid w:val="00F109EA"/>
    <w:rsid w:val="00F21F62"/>
    <w:rsid w:val="00F25F22"/>
    <w:rsid w:val="00F26580"/>
    <w:rsid w:val="00F31735"/>
    <w:rsid w:val="00F32347"/>
    <w:rsid w:val="00F32D29"/>
    <w:rsid w:val="00F338FA"/>
    <w:rsid w:val="00F34805"/>
    <w:rsid w:val="00F35458"/>
    <w:rsid w:val="00F3631A"/>
    <w:rsid w:val="00F41E47"/>
    <w:rsid w:val="00F42582"/>
    <w:rsid w:val="00F42FAB"/>
    <w:rsid w:val="00F455EE"/>
    <w:rsid w:val="00F505C7"/>
    <w:rsid w:val="00F5091A"/>
    <w:rsid w:val="00F50FD8"/>
    <w:rsid w:val="00F54827"/>
    <w:rsid w:val="00F568BD"/>
    <w:rsid w:val="00F653C7"/>
    <w:rsid w:val="00F66B6C"/>
    <w:rsid w:val="00F734F9"/>
    <w:rsid w:val="00F74BAD"/>
    <w:rsid w:val="00F77164"/>
    <w:rsid w:val="00F80A09"/>
    <w:rsid w:val="00F83B87"/>
    <w:rsid w:val="00F83E72"/>
    <w:rsid w:val="00F85651"/>
    <w:rsid w:val="00F91E05"/>
    <w:rsid w:val="00F95378"/>
    <w:rsid w:val="00F95DC5"/>
    <w:rsid w:val="00F96B0A"/>
    <w:rsid w:val="00F96B3C"/>
    <w:rsid w:val="00FA3E43"/>
    <w:rsid w:val="00FA53DB"/>
    <w:rsid w:val="00FA5EDB"/>
    <w:rsid w:val="00FA7644"/>
    <w:rsid w:val="00FB00D1"/>
    <w:rsid w:val="00FB14F6"/>
    <w:rsid w:val="00FB3834"/>
    <w:rsid w:val="00FB3D3E"/>
    <w:rsid w:val="00FB567E"/>
    <w:rsid w:val="00FB61EF"/>
    <w:rsid w:val="00FB7148"/>
    <w:rsid w:val="00FB7C94"/>
    <w:rsid w:val="00FC0C1E"/>
    <w:rsid w:val="00FC36CA"/>
    <w:rsid w:val="00FC3F7A"/>
    <w:rsid w:val="00FC58E1"/>
    <w:rsid w:val="00FC7601"/>
    <w:rsid w:val="00FC77D6"/>
    <w:rsid w:val="00FD1DB8"/>
    <w:rsid w:val="00FD3FE0"/>
    <w:rsid w:val="00FD5A3B"/>
    <w:rsid w:val="00FD5DF6"/>
    <w:rsid w:val="00FD6E9E"/>
    <w:rsid w:val="00FD72F5"/>
    <w:rsid w:val="00FE0066"/>
    <w:rsid w:val="00FE7A95"/>
    <w:rsid w:val="00FF0491"/>
    <w:rsid w:val="00FF3698"/>
    <w:rsid w:val="00FF394F"/>
    <w:rsid w:val="00FF4F5A"/>
    <w:rsid w:val="212F7CD9"/>
    <w:rsid w:val="297E56BD"/>
    <w:rsid w:val="4415F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B20367"/>
  <w15:docId w15:val="{156A9416-6455-40A3-B5E0-33E66E38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9146E"/>
    <w:pPr>
      <w:ind w:left="709" w:firstLine="284"/>
      <w:jc w:val="both"/>
    </w:pPr>
    <w:rPr>
      <w:rFonts w:ascii="Arial" w:hAnsi="Arial"/>
    </w:rPr>
  </w:style>
  <w:style w:type="paragraph" w:styleId="Heading1">
    <w:name w:val="heading 1"/>
    <w:basedOn w:val="Normal"/>
    <w:next w:val="Normln1"/>
    <w:link w:val="Heading1Char"/>
    <w:uiPriority w:val="9"/>
    <w:qFormat/>
    <w:rsid w:val="00F02AED"/>
    <w:pPr>
      <w:keepNext/>
      <w:keepLines/>
      <w:spacing w:before="180" w:after="60"/>
      <w:ind w:left="0" w:firstLine="0"/>
      <w:outlineLvl w:val="0"/>
    </w:pPr>
    <w:rPr>
      <w:rFonts w:asciiTheme="majorHAnsi" w:eastAsiaTheme="majorEastAsia" w:hAnsiTheme="majorHAnsi" w:cstheme="majorBidi"/>
      <w:b/>
      <w:caps/>
      <w:sz w:val="28"/>
      <w:szCs w:val="32"/>
    </w:rPr>
  </w:style>
  <w:style w:type="paragraph" w:styleId="Heading2">
    <w:name w:val="heading 2"/>
    <w:basedOn w:val="Normal"/>
    <w:next w:val="Normln1"/>
    <w:link w:val="Heading2Char"/>
    <w:uiPriority w:val="9"/>
    <w:unhideWhenUsed/>
    <w:qFormat/>
    <w:rsid w:val="00E56387"/>
    <w:pPr>
      <w:keepNext/>
      <w:keepLines/>
      <w:numPr>
        <w:ilvl w:val="1"/>
        <w:numId w:val="6"/>
      </w:numPr>
      <w:spacing w:before="120" w:after="60"/>
      <w:outlineLvl w:val="1"/>
    </w:pPr>
    <w:rPr>
      <w:rFonts w:asciiTheme="majorHAnsi" w:eastAsiaTheme="majorEastAsia" w:hAnsiTheme="majorHAnsi" w:cstheme="majorBidi"/>
      <w:b/>
      <w:caps/>
      <w:sz w:val="24"/>
      <w:szCs w:val="26"/>
    </w:rPr>
  </w:style>
  <w:style w:type="paragraph" w:styleId="Heading3">
    <w:name w:val="heading 3"/>
    <w:basedOn w:val="Normal"/>
    <w:next w:val="Normln1"/>
    <w:link w:val="Heading3Char"/>
    <w:uiPriority w:val="9"/>
    <w:unhideWhenUsed/>
    <w:qFormat/>
    <w:rsid w:val="00E56387"/>
    <w:pPr>
      <w:keepNext/>
      <w:keepLines/>
      <w:spacing w:before="60" w:after="60"/>
      <w:ind w:left="851" w:hanging="851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Heading4">
    <w:name w:val="heading 4"/>
    <w:basedOn w:val="Nadpis3"/>
    <w:next w:val="Normln1"/>
    <w:link w:val="Heading4Char"/>
    <w:uiPriority w:val="9"/>
    <w:unhideWhenUsed/>
    <w:qFormat/>
    <w:rsid w:val="00E56387"/>
    <w:pPr>
      <w:numPr>
        <w:ilvl w:val="0"/>
        <w:numId w:val="0"/>
      </w:numPr>
      <w:tabs>
        <w:tab w:val="num" w:pos="1134"/>
      </w:tabs>
      <w:ind w:left="851"/>
      <w:jc w:val="both"/>
      <w:outlineLvl w:val="3"/>
    </w:pPr>
    <w:rPr>
      <w:rFonts w:asciiTheme="majorHAnsi" w:hAnsiTheme="majorHAnsi"/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667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667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667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667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667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62208B"/>
    <w:pPr>
      <w:spacing w:after="200" w:line="240" w:lineRule="auto"/>
    </w:pPr>
    <w:rPr>
      <w:iCs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93410"/>
    <w:rPr>
      <w:rFonts w:asciiTheme="majorHAnsi" w:eastAsiaTheme="majorEastAsia" w:hAnsiTheme="majorHAnsi" w:cstheme="majorBidi"/>
      <w:b/>
      <w:caps/>
      <w:sz w:val="28"/>
      <w:szCs w:val="32"/>
    </w:rPr>
  </w:style>
  <w:style w:type="paragraph" w:styleId="ListParagraph">
    <w:name w:val="List Paragraph"/>
    <w:basedOn w:val="Normal"/>
    <w:uiPriority w:val="34"/>
    <w:qFormat/>
    <w:rsid w:val="00CF4917"/>
    <w:pPr>
      <w:ind w:left="720"/>
      <w:contextualSpacing/>
    </w:pPr>
  </w:style>
  <w:style w:type="paragraph" w:styleId="NoSpacing">
    <w:name w:val="No Spacing"/>
    <w:uiPriority w:val="1"/>
    <w:rsid w:val="00156B34"/>
    <w:pPr>
      <w:spacing w:after="0" w:line="240" w:lineRule="auto"/>
      <w:ind w:left="709"/>
      <w:jc w:val="both"/>
    </w:pPr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uiPriority w:val="9"/>
    <w:rsid w:val="00061B02"/>
    <w:rPr>
      <w:rFonts w:asciiTheme="majorHAnsi" w:eastAsiaTheme="majorEastAsia" w:hAnsiTheme="majorHAnsi" w:cstheme="majorBidi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0768"/>
    <w:rPr>
      <w:rFonts w:asciiTheme="majorHAnsi" w:eastAsiaTheme="majorEastAsia" w:hAnsiTheme="majorHAnsi" w:cstheme="majorBidi"/>
      <w:b/>
      <w:szCs w:val="24"/>
    </w:rPr>
  </w:style>
  <w:style w:type="paragraph" w:styleId="Header">
    <w:name w:val="header"/>
    <w:basedOn w:val="Normal"/>
    <w:link w:val="HeaderChar"/>
    <w:uiPriority w:val="99"/>
    <w:unhideWhenUsed/>
    <w:rsid w:val="00156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B3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156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B34"/>
    <w:rPr>
      <w:rFonts w:ascii="Arial" w:hAnsi="Arial"/>
    </w:rPr>
  </w:style>
  <w:style w:type="paragraph" w:customStyle="1" w:styleId="FooterAddress">
    <w:name w:val="FooterAddress"/>
    <w:link w:val="FooterAddressChar"/>
    <w:uiPriority w:val="11"/>
    <w:unhideWhenUsed/>
    <w:rsid w:val="00156B34"/>
    <w:pPr>
      <w:spacing w:before="120" w:after="0" w:line="170" w:lineRule="exact"/>
      <w:ind w:right="-1134"/>
    </w:pPr>
    <w:rPr>
      <w:rFonts w:eastAsia="Arial" w:cs="Mangal"/>
      <w:sz w:val="13"/>
      <w:szCs w:val="18"/>
      <w:lang w:val="en-US" w:eastAsia="sv-SE"/>
    </w:rPr>
  </w:style>
  <w:style w:type="character" w:customStyle="1" w:styleId="FooterAddressChar">
    <w:name w:val="FooterAddress Char"/>
    <w:basedOn w:val="DefaultParagraphFont"/>
    <w:link w:val="FooterAddress"/>
    <w:uiPriority w:val="11"/>
    <w:rsid w:val="00156B34"/>
    <w:rPr>
      <w:rFonts w:eastAsia="Arial" w:cs="Mangal"/>
      <w:sz w:val="13"/>
      <w:szCs w:val="18"/>
      <w:lang w:val="en-US" w:eastAsia="sv-SE"/>
    </w:rPr>
  </w:style>
  <w:style w:type="paragraph" w:styleId="TOCHeading">
    <w:name w:val="TOC Heading"/>
    <w:basedOn w:val="Heading1"/>
    <w:next w:val="Normal"/>
    <w:uiPriority w:val="39"/>
    <w:unhideWhenUsed/>
    <w:qFormat/>
    <w:rsid w:val="006B6676"/>
    <w:pPr>
      <w:jc w:val="left"/>
      <w:outlineLvl w:val="9"/>
    </w:pPr>
    <w:rPr>
      <w:b w:val="0"/>
      <w:color w:val="2F5496" w:themeColor="accent1" w:themeShade="BF"/>
      <w:sz w:val="32"/>
      <w:lang w:eastAsia="cs-CZ"/>
    </w:rPr>
  </w:style>
  <w:style w:type="character" w:customStyle="1" w:styleId="Heading4Char">
    <w:name w:val="Heading 4 Char"/>
    <w:basedOn w:val="DefaultParagraphFont"/>
    <w:link w:val="Heading4"/>
    <w:uiPriority w:val="9"/>
    <w:rsid w:val="0057132E"/>
    <w:rPr>
      <w:rFonts w:asciiTheme="majorHAnsi" w:eastAsia="Times New Roman" w:hAnsiTheme="majorHAnsi" w:cs="Times New Roman"/>
      <w:i/>
      <w:lang w:eastAsia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667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667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667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66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66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unhideWhenUsed/>
    <w:rsid w:val="00061B02"/>
    <w:pPr>
      <w:spacing w:before="120" w:after="120"/>
      <w:ind w:left="0" w:firstLine="851"/>
      <w:jc w:val="left"/>
    </w:pPr>
    <w:rPr>
      <w:rFonts w:asciiTheme="majorHAnsi" w:hAnsiTheme="majorHAnsi" w:cstheme="minorHAnsi"/>
      <w:b/>
      <w:bCs/>
      <w:caps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6B6676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061B02"/>
    <w:pPr>
      <w:spacing w:after="0"/>
      <w:ind w:left="0" w:firstLine="851"/>
      <w:jc w:val="left"/>
    </w:pPr>
    <w:rPr>
      <w:rFonts w:asciiTheme="majorHAnsi" w:hAnsiTheme="majorHAnsi" w:cstheme="minorHAnsi"/>
      <w:smallCaps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061B02"/>
    <w:pPr>
      <w:spacing w:after="0"/>
      <w:ind w:left="0" w:firstLine="851"/>
      <w:jc w:val="left"/>
    </w:pPr>
    <w:rPr>
      <w:rFonts w:asciiTheme="majorHAnsi" w:hAnsiTheme="majorHAnsi" w:cstheme="minorHAnsi"/>
      <w:iCs/>
      <w:sz w:val="2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6B6676"/>
    <w:pPr>
      <w:spacing w:after="0"/>
      <w:ind w:left="660"/>
      <w:jc w:val="left"/>
    </w:pPr>
    <w:rPr>
      <w:rFonts w:asciiTheme="minorHAnsi" w:hAnsiTheme="minorHAnsi" w:cstheme="minorHAnsi"/>
      <w:sz w:val="18"/>
      <w:szCs w:val="21"/>
    </w:rPr>
  </w:style>
  <w:style w:type="paragraph" w:styleId="TOC5">
    <w:name w:val="toc 5"/>
    <w:basedOn w:val="Normal"/>
    <w:next w:val="Normal"/>
    <w:autoRedefine/>
    <w:uiPriority w:val="39"/>
    <w:unhideWhenUsed/>
    <w:rsid w:val="006B6676"/>
    <w:pPr>
      <w:spacing w:after="0"/>
      <w:ind w:left="880"/>
      <w:jc w:val="left"/>
    </w:pPr>
    <w:rPr>
      <w:rFonts w:asciiTheme="minorHAnsi" w:hAnsiTheme="minorHAnsi" w:cstheme="minorHAnsi"/>
      <w:sz w:val="18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6B6676"/>
    <w:pPr>
      <w:spacing w:after="0"/>
      <w:ind w:left="1100"/>
      <w:jc w:val="left"/>
    </w:pPr>
    <w:rPr>
      <w:rFonts w:asciiTheme="minorHAnsi" w:hAnsiTheme="minorHAnsi" w:cstheme="minorHAnsi"/>
      <w:sz w:val="18"/>
      <w:szCs w:val="21"/>
    </w:rPr>
  </w:style>
  <w:style w:type="paragraph" w:styleId="TOC7">
    <w:name w:val="toc 7"/>
    <w:basedOn w:val="Normal"/>
    <w:next w:val="Normal"/>
    <w:autoRedefine/>
    <w:uiPriority w:val="39"/>
    <w:unhideWhenUsed/>
    <w:rsid w:val="006B6676"/>
    <w:pPr>
      <w:spacing w:after="0"/>
      <w:ind w:left="1320"/>
      <w:jc w:val="left"/>
    </w:pPr>
    <w:rPr>
      <w:rFonts w:asciiTheme="minorHAnsi" w:hAnsiTheme="minorHAnsi" w:cstheme="minorHAnsi"/>
      <w:sz w:val="18"/>
      <w:szCs w:val="21"/>
    </w:rPr>
  </w:style>
  <w:style w:type="paragraph" w:styleId="TOC8">
    <w:name w:val="toc 8"/>
    <w:basedOn w:val="Normal"/>
    <w:next w:val="Normal"/>
    <w:autoRedefine/>
    <w:uiPriority w:val="39"/>
    <w:unhideWhenUsed/>
    <w:rsid w:val="006B6676"/>
    <w:pPr>
      <w:spacing w:after="0"/>
      <w:ind w:left="1540"/>
      <w:jc w:val="left"/>
    </w:pPr>
    <w:rPr>
      <w:rFonts w:asciiTheme="minorHAnsi" w:hAnsiTheme="minorHAnsi" w:cstheme="minorHAnsi"/>
      <w:sz w:val="18"/>
      <w:szCs w:val="21"/>
    </w:rPr>
  </w:style>
  <w:style w:type="paragraph" w:styleId="TOC9">
    <w:name w:val="toc 9"/>
    <w:basedOn w:val="Normal"/>
    <w:next w:val="Normal"/>
    <w:autoRedefine/>
    <w:uiPriority w:val="39"/>
    <w:unhideWhenUsed/>
    <w:rsid w:val="006B6676"/>
    <w:pPr>
      <w:spacing w:after="0"/>
      <w:ind w:left="1760"/>
      <w:jc w:val="left"/>
    </w:pPr>
    <w:rPr>
      <w:rFonts w:asciiTheme="minorHAnsi" w:hAnsiTheme="minorHAnsi" w:cstheme="minorHAnsi"/>
      <w:sz w:val="18"/>
      <w:szCs w:val="21"/>
    </w:rPr>
  </w:style>
  <w:style w:type="paragraph" w:customStyle="1" w:styleId="Nadpis1">
    <w:name w:val="_ Nadpis 1."/>
    <w:basedOn w:val="Normal"/>
    <w:next w:val="Nadpis2"/>
    <w:autoRedefine/>
    <w:rsid w:val="002F08CD"/>
    <w:pPr>
      <w:pageBreakBefore/>
      <w:tabs>
        <w:tab w:val="left" w:pos="1134"/>
      </w:tabs>
      <w:suppressAutoHyphens/>
      <w:spacing w:before="180" w:after="60" w:line="240" w:lineRule="auto"/>
      <w:ind w:left="0" w:firstLine="0"/>
      <w:jc w:val="left"/>
      <w:outlineLvl w:val="0"/>
    </w:pPr>
    <w:rPr>
      <w:rFonts w:eastAsia="Times New Roman" w:cs="Times New Roman"/>
      <w:b/>
      <w:caps/>
      <w:sz w:val="28"/>
      <w:szCs w:val="20"/>
      <w:lang w:eastAsia="cs-CZ"/>
    </w:rPr>
  </w:style>
  <w:style w:type="paragraph" w:customStyle="1" w:styleId="Nadpis2">
    <w:name w:val="_Nadpis 2."/>
    <w:basedOn w:val="Normal"/>
    <w:next w:val="Normal"/>
    <w:autoRedefine/>
    <w:rsid w:val="004B6E58"/>
    <w:pPr>
      <w:keepNext/>
      <w:numPr>
        <w:ilvl w:val="1"/>
        <w:numId w:val="2"/>
      </w:numPr>
      <w:tabs>
        <w:tab w:val="clear" w:pos="822"/>
        <w:tab w:val="left" w:pos="1134"/>
      </w:tabs>
      <w:suppressAutoHyphens/>
      <w:spacing w:before="120" w:after="60" w:line="240" w:lineRule="auto"/>
      <w:ind w:left="680"/>
      <w:jc w:val="left"/>
      <w:outlineLvl w:val="1"/>
    </w:pPr>
    <w:rPr>
      <w:rFonts w:eastAsia="Times New Roman" w:cs="Times New Roman"/>
      <w:b/>
      <w:sz w:val="24"/>
      <w:szCs w:val="20"/>
      <w:lang w:eastAsia="cs-CZ"/>
    </w:rPr>
  </w:style>
  <w:style w:type="paragraph" w:customStyle="1" w:styleId="Nadpis3">
    <w:name w:val="_Nadpis 3."/>
    <w:basedOn w:val="Normal"/>
    <w:next w:val="Normal"/>
    <w:autoRedefine/>
    <w:rsid w:val="004B6E58"/>
    <w:pPr>
      <w:numPr>
        <w:ilvl w:val="2"/>
        <w:numId w:val="2"/>
      </w:numPr>
      <w:tabs>
        <w:tab w:val="clear" w:pos="1288"/>
        <w:tab w:val="num" w:pos="1134"/>
      </w:tabs>
      <w:suppressAutoHyphens/>
      <w:spacing w:before="60" w:after="60" w:line="240" w:lineRule="auto"/>
      <w:ind w:left="680"/>
      <w:jc w:val="left"/>
      <w:outlineLvl w:val="2"/>
    </w:pPr>
    <w:rPr>
      <w:rFonts w:eastAsia="Times New Roman" w:cs="Times New Roman"/>
      <w:b/>
      <w:lang w:eastAsia="cs-CZ"/>
    </w:rPr>
  </w:style>
  <w:style w:type="paragraph" w:customStyle="1" w:styleId="Normln1">
    <w:name w:val="Normální_1"/>
    <w:basedOn w:val="Normal"/>
    <w:link w:val="Normln1Char"/>
    <w:qFormat/>
    <w:rsid w:val="00E80D58"/>
    <w:pPr>
      <w:spacing w:after="0"/>
      <w:ind w:left="567"/>
    </w:pPr>
    <w:rPr>
      <w:rFonts w:asciiTheme="majorHAnsi" w:hAnsiTheme="majorHAnsi"/>
    </w:rPr>
  </w:style>
  <w:style w:type="paragraph" w:customStyle="1" w:styleId="Bezodsazeni">
    <w:name w:val="Bez odsazeni"/>
    <w:basedOn w:val="Normal"/>
    <w:link w:val="BezodsazeniChar"/>
    <w:qFormat/>
    <w:rsid w:val="00417103"/>
    <w:pPr>
      <w:spacing w:after="0"/>
      <w:ind w:left="0" w:firstLine="0"/>
    </w:pPr>
    <w:rPr>
      <w:rFonts w:asciiTheme="majorHAnsi" w:hAnsiTheme="majorHAnsi"/>
    </w:rPr>
  </w:style>
  <w:style w:type="character" w:customStyle="1" w:styleId="Normln1Char">
    <w:name w:val="Normální_1 Char"/>
    <w:basedOn w:val="DefaultParagraphFont"/>
    <w:link w:val="Normln1"/>
    <w:rsid w:val="00E80D58"/>
    <w:rPr>
      <w:rFonts w:asciiTheme="majorHAnsi" w:hAnsiTheme="majorHAnsi"/>
    </w:rPr>
  </w:style>
  <w:style w:type="character" w:customStyle="1" w:styleId="BezodsazeniChar">
    <w:name w:val="Bez odsazeni Char"/>
    <w:basedOn w:val="Normln1Char"/>
    <w:link w:val="Bezodsazeni"/>
    <w:rsid w:val="00417103"/>
    <w:rPr>
      <w:rFonts w:asciiTheme="majorHAnsi" w:hAnsiTheme="majorHAnsi"/>
    </w:rPr>
  </w:style>
  <w:style w:type="numbering" w:customStyle="1" w:styleId="AF-odrky">
    <w:name w:val="AF-odrážky"/>
    <w:uiPriority w:val="99"/>
    <w:rsid w:val="00820514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C36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F2E"/>
    <w:pPr>
      <w:spacing w:after="0" w:line="240" w:lineRule="auto"/>
      <w:ind w:firstLine="0"/>
    </w:pPr>
    <w:rPr>
      <w:rFonts w:eastAsia="Times New Roman" w:cs="Times New Roman"/>
      <w:sz w:val="20"/>
      <w:szCs w:val="20"/>
      <w:lang w:eastAsia="cs-CZ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F2E"/>
    <w:rPr>
      <w:rFonts w:ascii="Arial" w:eastAsia="Times New Roman" w:hAnsi="Arial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F2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43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D60E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C426A"/>
    <w:rPr>
      <w:color w:val="954F72" w:themeColor="followedHyperlink"/>
      <w:u w:val="single"/>
    </w:rPr>
  </w:style>
  <w:style w:type="numbering" w:customStyle="1" w:styleId="PDDOK">
    <w:name w:val="PD_DOK"/>
    <w:uiPriority w:val="99"/>
    <w:rsid w:val="00E56387"/>
    <w:pPr>
      <w:numPr>
        <w:numId w:val="4"/>
      </w:numPr>
    </w:pPr>
  </w:style>
  <w:style w:type="paragraph" w:customStyle="1" w:styleId="Default">
    <w:name w:val="Default"/>
    <w:rsid w:val="00F32D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zb-info.cz/pravni-predpisy/vyhlaska-c-6-2003-sb-kterou-se-stanovi-hygienicke-limity-chemickych-fyzikalnich-a-biologickych-ukazatelu-pro-vnitrni-prostredi-pobytovych-mistnosti-nekterych-staveb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tzb-info.cz/pravni-predpisy/vyhlaska-c-410-2005-sb-o-hygienickych-pozadavcich-na-prostory-a-provoz-zarizeni-a-provozoven-pro-vychovu-a-vzdelavani-deti-a-mladistvych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ahlizenidokn.cuzk.gov.cz/VyberKatastrInfo.aspx?encrypted=NAHL~XzEMYY6dngih3Er25ZZAi8V6rC4eRfUXGPSN-Zkpt4pwcX1aF3336CAuiMiKSd62-dFQjLpr6ZJXkrAFCPOL2FdCviX0w49EF6B66Zwj-A1AO8AsP_7o_ZbQu2QvtoB30cFULZCf5-L2Ju1Q_9LtLg==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5656DDD7C31247B901E7DBC8A8D1A6" ma:contentTypeVersion="15" ma:contentTypeDescription="Vytvoří nový dokument" ma:contentTypeScope="" ma:versionID="6880b0bdd33252425410328a588fdb4c">
  <xsd:schema xmlns:xsd="http://www.w3.org/2001/XMLSchema" xmlns:xs="http://www.w3.org/2001/XMLSchema" xmlns:p="http://schemas.microsoft.com/office/2006/metadata/properties" xmlns:ns2="1bcd4be3-5398-4594-8d89-af178a741656" xmlns:ns3="6f484e54-d609-4e30-afed-63f7077a383e" targetNamespace="http://schemas.microsoft.com/office/2006/metadata/properties" ma:root="true" ma:fieldsID="5d5615dc7eedeef3ab8487d71d0d5c32" ns2:_="" ns3:_="">
    <xsd:import namespace="1bcd4be3-5398-4594-8d89-af178a741656"/>
    <xsd:import namespace="6f484e54-d609-4e30-afed-63f7077a3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d4be3-5398-4594-8d89-af178a741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09007b6e-343b-42b5-b91c-57a47685c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84e54-d609-4e30-afed-63f7077a383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6acdefd-41a2-4251-a23d-df3db6eb9157}" ma:internalName="TaxCatchAll" ma:showField="CatchAllData" ma:web="6f484e54-d609-4e30-afed-63f7077a3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484e54-d609-4e30-afed-63f7077a383e" xsi:nil="true"/>
    <lcf76f155ced4ddcb4097134ff3c332f xmlns="1bcd4be3-5398-4594-8d89-af178a74165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C6D869-243D-484E-8631-F472DDC43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cd4be3-5398-4594-8d89-af178a741656"/>
    <ds:schemaRef ds:uri="6f484e54-d609-4e30-afed-63f7077a3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9E6271-B44C-4585-986F-02DA211D8F67}">
  <ds:schemaRefs>
    <ds:schemaRef ds:uri="http://schemas.microsoft.com/office/2006/metadata/properties"/>
    <ds:schemaRef ds:uri="http://schemas.microsoft.com/office/infopath/2007/PartnerControls"/>
    <ds:schemaRef ds:uri="6f484e54-d609-4e30-afed-63f7077a383e"/>
    <ds:schemaRef ds:uri="1bcd4be3-5398-4594-8d89-af178a741656"/>
  </ds:schemaRefs>
</ds:datastoreItem>
</file>

<file path=customXml/itemProps3.xml><?xml version="1.0" encoding="utf-8"?>
<ds:datastoreItem xmlns:ds="http://schemas.openxmlformats.org/officeDocument/2006/customXml" ds:itemID="{B31B6689-C2C8-4F80-979F-BBA5C2BFB0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149D9D-4500-4115-838B-5FF18A463C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1685</Words>
  <Characters>9608</Characters>
  <Application>Microsoft Office Word</Application>
  <DocSecurity>4</DocSecurity>
  <Lines>80</Lines>
  <Paragraphs>22</Paragraphs>
  <ScaleCrop>false</ScaleCrop>
  <Company/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Jelínková</dc:creator>
  <cp:keywords/>
  <dc:description/>
  <cp:lastModifiedBy>Michal Nečas</cp:lastModifiedBy>
  <cp:revision>161</cp:revision>
  <cp:lastPrinted>2025-03-27T20:58:00Z</cp:lastPrinted>
  <dcterms:created xsi:type="dcterms:W3CDTF">2024-04-09T15:14:00Z</dcterms:created>
  <dcterms:modified xsi:type="dcterms:W3CDTF">2025-03-27T12:58:00Z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0x010100725656DDD7C31247B901E7DBC8A8D1A6</vt:lpwstr>
  </property>
  <property fmtid="{D5CDD505-2E9C-101B-9397-08002B2CF9AE}" pid="3" name="MediaServiceImageTags">
    <vt:lpwstr/>
  </property>
</Properties>
</file>