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2E2" w:rsidRPr="00132944" w:rsidRDefault="006D42E2">
      <w:pPr>
        <w:jc w:val="both"/>
      </w:pPr>
    </w:p>
    <w:p w:rsidR="009B7F1A" w:rsidRPr="00132944" w:rsidRDefault="009B7F1A" w:rsidP="009B7F1A">
      <w:pPr>
        <w:jc w:val="center"/>
        <w:rPr>
          <w:b/>
          <w:sz w:val="26"/>
          <w:szCs w:val="26"/>
        </w:rPr>
      </w:pPr>
      <w:r w:rsidRPr="00132944">
        <w:rPr>
          <w:b/>
          <w:sz w:val="26"/>
          <w:szCs w:val="26"/>
        </w:rPr>
        <w:t>DOKUMENTACE PRO PROVÁDĚNÍ STAVBY</w:t>
      </w:r>
    </w:p>
    <w:p w:rsidR="009B7F1A" w:rsidRPr="00132944" w:rsidRDefault="009B7F1A" w:rsidP="009B7F1A">
      <w:pPr>
        <w:jc w:val="center"/>
        <w:rPr>
          <w:b/>
          <w:sz w:val="16"/>
          <w:szCs w:val="16"/>
        </w:rPr>
      </w:pPr>
      <w:r w:rsidRPr="00132944">
        <w:rPr>
          <w:b/>
          <w:sz w:val="16"/>
          <w:szCs w:val="16"/>
        </w:rPr>
        <w:t>(ve smyslu přílohy č. 6 vyhlášky č. 499/2006 Sb. v platném znění)</w:t>
      </w:r>
    </w:p>
    <w:p w:rsidR="006D42E2" w:rsidRPr="00132944" w:rsidRDefault="006D42E2">
      <w:pPr>
        <w:jc w:val="center"/>
        <w:rPr>
          <w:b/>
        </w:rPr>
      </w:pPr>
    </w:p>
    <w:tbl>
      <w:tblPr>
        <w:tblStyle w:val="Mkatabulky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1"/>
        <w:gridCol w:w="8181"/>
      </w:tblGrid>
      <w:tr w:rsidR="00132944" w:rsidRPr="00132944" w:rsidTr="0036156D">
        <w:tc>
          <w:tcPr>
            <w:tcW w:w="1141" w:type="dxa"/>
          </w:tcPr>
          <w:p w:rsidR="0036156D" w:rsidRPr="00132944" w:rsidRDefault="0036156D" w:rsidP="0036156D">
            <w:pPr>
              <w:rPr>
                <w:b/>
                <w:sz w:val="26"/>
                <w:szCs w:val="26"/>
              </w:rPr>
            </w:pPr>
            <w:r w:rsidRPr="00132944">
              <w:rPr>
                <w:b/>
                <w:sz w:val="26"/>
                <w:szCs w:val="26"/>
              </w:rPr>
              <w:t>D</w:t>
            </w:r>
          </w:p>
        </w:tc>
        <w:tc>
          <w:tcPr>
            <w:tcW w:w="8181" w:type="dxa"/>
          </w:tcPr>
          <w:p w:rsidR="0036156D" w:rsidRPr="00132944" w:rsidRDefault="00E26EEB" w:rsidP="00CA427B">
            <w:pPr>
              <w:rPr>
                <w:b/>
                <w:sz w:val="26"/>
                <w:szCs w:val="26"/>
              </w:rPr>
            </w:pPr>
            <w:r w:rsidRPr="00132944">
              <w:rPr>
                <w:b/>
                <w:sz w:val="26"/>
                <w:szCs w:val="26"/>
                <w:lang w:eastAsia="cs-CZ"/>
              </w:rPr>
              <w:t>Dokumentace objektů a technických a technologických zařízení</w:t>
            </w:r>
          </w:p>
        </w:tc>
      </w:tr>
      <w:tr w:rsidR="00132944" w:rsidRPr="00132944" w:rsidTr="0036156D">
        <w:tc>
          <w:tcPr>
            <w:tcW w:w="1141" w:type="dxa"/>
          </w:tcPr>
          <w:p w:rsidR="0036156D" w:rsidRPr="00132944" w:rsidRDefault="0036156D" w:rsidP="0036156D">
            <w:pPr>
              <w:rPr>
                <w:b/>
                <w:sz w:val="26"/>
                <w:szCs w:val="26"/>
              </w:rPr>
            </w:pPr>
            <w:proofErr w:type="gramStart"/>
            <w:r w:rsidRPr="00132944">
              <w:rPr>
                <w:b/>
                <w:sz w:val="26"/>
                <w:szCs w:val="26"/>
              </w:rPr>
              <w:t>D.1</w:t>
            </w:r>
            <w:proofErr w:type="gramEnd"/>
          </w:p>
        </w:tc>
        <w:tc>
          <w:tcPr>
            <w:tcW w:w="8181" w:type="dxa"/>
          </w:tcPr>
          <w:p w:rsidR="0036156D" w:rsidRPr="00132944" w:rsidRDefault="0036156D" w:rsidP="00BC6A04">
            <w:pPr>
              <w:rPr>
                <w:b/>
                <w:sz w:val="26"/>
                <w:szCs w:val="26"/>
              </w:rPr>
            </w:pPr>
            <w:r w:rsidRPr="00132944">
              <w:rPr>
                <w:b/>
                <w:sz w:val="26"/>
                <w:szCs w:val="26"/>
              </w:rPr>
              <w:t>Dokumentace stavebního objektu</w:t>
            </w:r>
          </w:p>
        </w:tc>
      </w:tr>
      <w:tr w:rsidR="00132944" w:rsidRPr="00132944" w:rsidTr="0036156D">
        <w:tc>
          <w:tcPr>
            <w:tcW w:w="1141" w:type="dxa"/>
          </w:tcPr>
          <w:p w:rsidR="0036156D" w:rsidRPr="00132944" w:rsidRDefault="0036156D" w:rsidP="004E6813">
            <w:pPr>
              <w:rPr>
                <w:b/>
                <w:sz w:val="26"/>
                <w:szCs w:val="26"/>
              </w:rPr>
            </w:pPr>
            <w:proofErr w:type="gramStart"/>
            <w:r w:rsidRPr="00132944">
              <w:rPr>
                <w:b/>
                <w:sz w:val="26"/>
                <w:szCs w:val="26"/>
              </w:rPr>
              <w:t>D.1.</w:t>
            </w:r>
            <w:r w:rsidR="004E6813" w:rsidRPr="00132944">
              <w:rPr>
                <w:b/>
                <w:sz w:val="26"/>
                <w:szCs w:val="26"/>
              </w:rPr>
              <w:t>1</w:t>
            </w:r>
            <w:proofErr w:type="gramEnd"/>
          </w:p>
        </w:tc>
        <w:tc>
          <w:tcPr>
            <w:tcW w:w="8181" w:type="dxa"/>
          </w:tcPr>
          <w:p w:rsidR="0036156D" w:rsidRPr="00132944" w:rsidRDefault="004E6813" w:rsidP="0036156D">
            <w:pPr>
              <w:rPr>
                <w:b/>
                <w:sz w:val="26"/>
                <w:szCs w:val="26"/>
              </w:rPr>
            </w:pPr>
            <w:r w:rsidRPr="00132944">
              <w:rPr>
                <w:b/>
                <w:sz w:val="26"/>
                <w:szCs w:val="26"/>
              </w:rPr>
              <w:t>Architektonicko-stavební řešení</w:t>
            </w:r>
          </w:p>
        </w:tc>
      </w:tr>
      <w:tr w:rsidR="0036156D" w:rsidRPr="00132944" w:rsidTr="0036156D">
        <w:tc>
          <w:tcPr>
            <w:tcW w:w="1141" w:type="dxa"/>
          </w:tcPr>
          <w:p w:rsidR="0036156D" w:rsidRPr="00132944" w:rsidRDefault="0036156D" w:rsidP="004E6813">
            <w:pPr>
              <w:rPr>
                <w:b/>
                <w:sz w:val="26"/>
                <w:szCs w:val="26"/>
              </w:rPr>
            </w:pPr>
            <w:proofErr w:type="gramStart"/>
            <w:r w:rsidRPr="00132944">
              <w:rPr>
                <w:b/>
                <w:sz w:val="26"/>
                <w:szCs w:val="26"/>
              </w:rPr>
              <w:t>D.1.</w:t>
            </w:r>
            <w:r w:rsidR="004E6813" w:rsidRPr="00132944">
              <w:rPr>
                <w:b/>
                <w:sz w:val="26"/>
                <w:szCs w:val="26"/>
              </w:rPr>
              <w:t>1</w:t>
            </w:r>
            <w:proofErr w:type="gramEnd"/>
            <w:r w:rsidRPr="00132944">
              <w:rPr>
                <w:b/>
                <w:sz w:val="26"/>
                <w:szCs w:val="26"/>
              </w:rPr>
              <w:t>.a)</w:t>
            </w:r>
          </w:p>
        </w:tc>
        <w:tc>
          <w:tcPr>
            <w:tcW w:w="8181" w:type="dxa"/>
          </w:tcPr>
          <w:p w:rsidR="0036156D" w:rsidRPr="00132944" w:rsidRDefault="0036156D" w:rsidP="0036156D">
            <w:pPr>
              <w:rPr>
                <w:b/>
                <w:sz w:val="26"/>
                <w:szCs w:val="26"/>
                <w:u w:val="single"/>
              </w:rPr>
            </w:pPr>
            <w:r w:rsidRPr="00132944">
              <w:rPr>
                <w:b/>
                <w:sz w:val="26"/>
                <w:szCs w:val="26"/>
                <w:u w:val="single"/>
              </w:rPr>
              <w:t>Technická zpráva</w:t>
            </w:r>
          </w:p>
        </w:tc>
      </w:tr>
    </w:tbl>
    <w:p w:rsidR="0036156D" w:rsidRPr="00132944" w:rsidRDefault="0036156D">
      <w:pPr>
        <w:jc w:val="center"/>
        <w:rPr>
          <w:b/>
        </w:rPr>
      </w:pPr>
    </w:p>
    <w:p w:rsidR="006D42E2" w:rsidRPr="00132944" w:rsidRDefault="006D42E2">
      <w:pPr>
        <w:jc w:val="both"/>
        <w:rPr>
          <w:b/>
        </w:rPr>
      </w:pPr>
    </w:p>
    <w:p w:rsidR="006D42E2" w:rsidRPr="00132944" w:rsidRDefault="001D2065">
      <w:pPr>
        <w:jc w:val="both"/>
        <w:rPr>
          <w:b/>
        </w:rPr>
      </w:pPr>
      <w:r w:rsidRPr="00132944">
        <w:rPr>
          <w:b/>
        </w:rPr>
        <w:t>Obsah:</w:t>
      </w:r>
    </w:p>
    <w:p w:rsidR="006D42E2" w:rsidRPr="00132944" w:rsidRDefault="006D42E2">
      <w:pPr>
        <w:jc w:val="both"/>
        <w:rPr>
          <w:b/>
        </w:rPr>
      </w:pPr>
    </w:p>
    <w:p w:rsidR="00DA2C9E" w:rsidRDefault="001D2065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r w:rsidRPr="00132944">
        <w:rPr>
          <w:sz w:val="28"/>
          <w:szCs w:val="28"/>
        </w:rPr>
        <w:fldChar w:fldCharType="begin"/>
      </w:r>
      <w:r w:rsidRPr="00132944">
        <w:rPr>
          <w:sz w:val="28"/>
          <w:szCs w:val="28"/>
        </w:rPr>
        <w:instrText xml:space="preserve"> TOC \o "1-3" \h \z \u </w:instrText>
      </w:r>
      <w:r w:rsidRPr="00132944">
        <w:rPr>
          <w:sz w:val="28"/>
          <w:szCs w:val="28"/>
        </w:rPr>
        <w:fldChar w:fldCharType="separate"/>
      </w:r>
      <w:hyperlink w:anchor="_Toc435105472" w:history="1">
        <w:r w:rsidR="00DA2C9E" w:rsidRPr="00BD6622">
          <w:rPr>
            <w:rStyle w:val="Hypertextovodkaz"/>
          </w:rPr>
          <w:t>1)</w:t>
        </w:r>
        <w:r w:rsidR="00DA2C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DA2C9E" w:rsidRPr="00BD6622">
          <w:rPr>
            <w:rStyle w:val="Hypertextovodkaz"/>
          </w:rPr>
          <w:t>účel objektu, funkční náplň, kapacitní údaje</w:t>
        </w:r>
        <w:r w:rsidR="00DA2C9E">
          <w:rPr>
            <w:webHidden/>
          </w:rPr>
          <w:tab/>
        </w:r>
        <w:r w:rsidR="00DA2C9E">
          <w:rPr>
            <w:webHidden/>
          </w:rPr>
          <w:fldChar w:fldCharType="begin"/>
        </w:r>
        <w:r w:rsidR="00DA2C9E">
          <w:rPr>
            <w:webHidden/>
          </w:rPr>
          <w:instrText xml:space="preserve"> PAGEREF _Toc435105472 \h </w:instrText>
        </w:r>
        <w:r w:rsidR="00DA2C9E">
          <w:rPr>
            <w:webHidden/>
          </w:rPr>
        </w:r>
        <w:r w:rsidR="00DA2C9E">
          <w:rPr>
            <w:webHidden/>
          </w:rPr>
          <w:fldChar w:fldCharType="separate"/>
        </w:r>
        <w:r w:rsidR="003849D3">
          <w:rPr>
            <w:webHidden/>
          </w:rPr>
          <w:t>2</w:t>
        </w:r>
        <w:r w:rsidR="00DA2C9E">
          <w:rPr>
            <w:webHidden/>
          </w:rPr>
          <w:fldChar w:fldCharType="end"/>
        </w:r>
      </w:hyperlink>
    </w:p>
    <w:p w:rsidR="00DA2C9E" w:rsidRDefault="003849D3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5105473" w:history="1">
        <w:r w:rsidR="00DA2C9E" w:rsidRPr="00BD6622">
          <w:rPr>
            <w:rStyle w:val="Hypertextovodkaz"/>
            <w:lang w:eastAsia="cs-CZ"/>
          </w:rPr>
          <w:t>2)</w:t>
        </w:r>
        <w:r w:rsidR="00DA2C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DA2C9E" w:rsidRPr="00BD6622">
          <w:rPr>
            <w:rStyle w:val="Hypertextovodkaz"/>
            <w:lang w:eastAsia="cs-CZ"/>
          </w:rPr>
          <w:t>architektonické, výtvarné, materiálové, dispoziční a provozní řešení, bezbariérové užívání stavby</w:t>
        </w:r>
        <w:r w:rsidR="00DA2C9E">
          <w:rPr>
            <w:webHidden/>
          </w:rPr>
          <w:tab/>
        </w:r>
        <w:r w:rsidR="00DA2C9E">
          <w:rPr>
            <w:webHidden/>
          </w:rPr>
          <w:fldChar w:fldCharType="begin"/>
        </w:r>
        <w:r w:rsidR="00DA2C9E">
          <w:rPr>
            <w:webHidden/>
          </w:rPr>
          <w:instrText xml:space="preserve"> PAGEREF _Toc435105473 \h </w:instrText>
        </w:r>
        <w:r w:rsidR="00DA2C9E">
          <w:rPr>
            <w:webHidden/>
          </w:rPr>
        </w:r>
        <w:r w:rsidR="00DA2C9E">
          <w:rPr>
            <w:webHidden/>
          </w:rPr>
          <w:fldChar w:fldCharType="separate"/>
        </w:r>
        <w:r>
          <w:rPr>
            <w:webHidden/>
          </w:rPr>
          <w:t>2</w:t>
        </w:r>
        <w:r w:rsidR="00DA2C9E">
          <w:rPr>
            <w:webHidden/>
          </w:rPr>
          <w:fldChar w:fldCharType="end"/>
        </w:r>
      </w:hyperlink>
    </w:p>
    <w:p w:rsidR="00DA2C9E" w:rsidRDefault="003849D3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5105474" w:history="1">
        <w:r w:rsidR="00DA2C9E" w:rsidRPr="00BD6622">
          <w:rPr>
            <w:rStyle w:val="Hypertextovodkaz"/>
          </w:rPr>
          <w:t>3)</w:t>
        </w:r>
        <w:r w:rsidR="00DA2C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DA2C9E" w:rsidRPr="00BD6622">
          <w:rPr>
            <w:rStyle w:val="Hypertextovodkaz"/>
          </w:rPr>
          <w:t>celkové provozní řešení, technologie výroby;</w:t>
        </w:r>
        <w:r w:rsidR="00DA2C9E">
          <w:rPr>
            <w:webHidden/>
          </w:rPr>
          <w:tab/>
        </w:r>
        <w:r w:rsidR="00DA2C9E">
          <w:rPr>
            <w:webHidden/>
          </w:rPr>
          <w:fldChar w:fldCharType="begin"/>
        </w:r>
        <w:r w:rsidR="00DA2C9E">
          <w:rPr>
            <w:webHidden/>
          </w:rPr>
          <w:instrText xml:space="preserve"> PAGEREF _Toc435105474 \h </w:instrText>
        </w:r>
        <w:r w:rsidR="00DA2C9E">
          <w:rPr>
            <w:webHidden/>
          </w:rPr>
        </w:r>
        <w:r w:rsidR="00DA2C9E">
          <w:rPr>
            <w:webHidden/>
          </w:rPr>
          <w:fldChar w:fldCharType="separate"/>
        </w:r>
        <w:r>
          <w:rPr>
            <w:webHidden/>
          </w:rPr>
          <w:t>2</w:t>
        </w:r>
        <w:r w:rsidR="00DA2C9E">
          <w:rPr>
            <w:webHidden/>
          </w:rPr>
          <w:fldChar w:fldCharType="end"/>
        </w:r>
      </w:hyperlink>
    </w:p>
    <w:p w:rsidR="00DA2C9E" w:rsidRDefault="003849D3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5105475" w:history="1">
        <w:r w:rsidR="00DA2C9E" w:rsidRPr="00BD6622">
          <w:rPr>
            <w:rStyle w:val="Hypertextovodkaz"/>
            <w:lang w:eastAsia="cs-CZ"/>
          </w:rPr>
          <w:t>4)</w:t>
        </w:r>
        <w:r w:rsidR="00DA2C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DA2C9E" w:rsidRPr="00BD6622">
          <w:rPr>
            <w:rStyle w:val="Hypertextovodkaz"/>
            <w:lang w:eastAsia="cs-CZ"/>
          </w:rPr>
          <w:t>konstrukční a stavebně technické řešení a technické vlastnosti stavby</w:t>
        </w:r>
        <w:r w:rsidR="00DA2C9E">
          <w:rPr>
            <w:webHidden/>
          </w:rPr>
          <w:tab/>
        </w:r>
        <w:r w:rsidR="00DA2C9E">
          <w:rPr>
            <w:webHidden/>
          </w:rPr>
          <w:fldChar w:fldCharType="begin"/>
        </w:r>
        <w:r w:rsidR="00DA2C9E">
          <w:rPr>
            <w:webHidden/>
          </w:rPr>
          <w:instrText xml:space="preserve"> PAGEREF _Toc435105475 \h </w:instrText>
        </w:r>
        <w:r w:rsidR="00DA2C9E">
          <w:rPr>
            <w:webHidden/>
          </w:rPr>
        </w:r>
        <w:r w:rsidR="00DA2C9E">
          <w:rPr>
            <w:webHidden/>
          </w:rPr>
          <w:fldChar w:fldCharType="separate"/>
        </w:r>
        <w:r>
          <w:rPr>
            <w:webHidden/>
          </w:rPr>
          <w:t>2</w:t>
        </w:r>
        <w:r w:rsidR="00DA2C9E">
          <w:rPr>
            <w:webHidden/>
          </w:rPr>
          <w:fldChar w:fldCharType="end"/>
        </w:r>
      </w:hyperlink>
    </w:p>
    <w:p w:rsidR="00DA2C9E" w:rsidRDefault="003849D3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5105476" w:history="1">
        <w:r w:rsidR="00DA2C9E" w:rsidRPr="00BD6622">
          <w:rPr>
            <w:rStyle w:val="Hypertextovodkaz"/>
            <w:rFonts w:ascii="Symbol" w:hAnsi="Symbol"/>
          </w:rPr>
          <w:t></w:t>
        </w:r>
        <w:r w:rsidR="00DA2C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DA2C9E" w:rsidRPr="00BD6622">
          <w:rPr>
            <w:rStyle w:val="Hypertextovodkaz"/>
          </w:rPr>
          <w:t>bourací a zabezpečovací práce</w:t>
        </w:r>
        <w:r w:rsidR="00DA2C9E">
          <w:rPr>
            <w:webHidden/>
          </w:rPr>
          <w:tab/>
        </w:r>
        <w:r w:rsidR="00DA2C9E">
          <w:rPr>
            <w:webHidden/>
          </w:rPr>
          <w:fldChar w:fldCharType="begin"/>
        </w:r>
        <w:r w:rsidR="00DA2C9E">
          <w:rPr>
            <w:webHidden/>
          </w:rPr>
          <w:instrText xml:space="preserve"> PAGEREF _Toc435105476 \h </w:instrText>
        </w:r>
        <w:r w:rsidR="00DA2C9E">
          <w:rPr>
            <w:webHidden/>
          </w:rPr>
        </w:r>
        <w:r w:rsidR="00DA2C9E">
          <w:rPr>
            <w:webHidden/>
          </w:rPr>
          <w:fldChar w:fldCharType="separate"/>
        </w:r>
        <w:r>
          <w:rPr>
            <w:webHidden/>
          </w:rPr>
          <w:t>2</w:t>
        </w:r>
        <w:r w:rsidR="00DA2C9E">
          <w:rPr>
            <w:webHidden/>
          </w:rPr>
          <w:fldChar w:fldCharType="end"/>
        </w:r>
      </w:hyperlink>
    </w:p>
    <w:p w:rsidR="00DA2C9E" w:rsidRDefault="003849D3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5105477" w:history="1">
        <w:r w:rsidR="00DA2C9E" w:rsidRPr="00BD6622">
          <w:rPr>
            <w:rStyle w:val="Hypertextovodkaz"/>
            <w:rFonts w:ascii="Symbol" w:hAnsi="Symbol"/>
          </w:rPr>
          <w:t></w:t>
        </w:r>
        <w:r w:rsidR="00DA2C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DA2C9E" w:rsidRPr="00BD6622">
          <w:rPr>
            <w:rStyle w:val="Hypertextovodkaz"/>
          </w:rPr>
          <w:t>kovové stavební a doplňkové konstrukce</w:t>
        </w:r>
        <w:r w:rsidR="00DA2C9E">
          <w:rPr>
            <w:webHidden/>
          </w:rPr>
          <w:tab/>
        </w:r>
        <w:r w:rsidR="00DA2C9E">
          <w:rPr>
            <w:webHidden/>
          </w:rPr>
          <w:fldChar w:fldCharType="begin"/>
        </w:r>
        <w:r w:rsidR="00DA2C9E">
          <w:rPr>
            <w:webHidden/>
          </w:rPr>
          <w:instrText xml:space="preserve"> PAGEREF _Toc435105477 \h </w:instrText>
        </w:r>
        <w:r w:rsidR="00DA2C9E">
          <w:rPr>
            <w:webHidden/>
          </w:rPr>
        </w:r>
        <w:r w:rsidR="00DA2C9E">
          <w:rPr>
            <w:webHidden/>
          </w:rPr>
          <w:fldChar w:fldCharType="separate"/>
        </w:r>
        <w:r>
          <w:rPr>
            <w:webHidden/>
          </w:rPr>
          <w:t>2</w:t>
        </w:r>
        <w:r w:rsidR="00DA2C9E">
          <w:rPr>
            <w:webHidden/>
          </w:rPr>
          <w:fldChar w:fldCharType="end"/>
        </w:r>
      </w:hyperlink>
    </w:p>
    <w:p w:rsidR="00DA2C9E" w:rsidRDefault="003849D3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5105478" w:history="1">
        <w:r w:rsidR="00DA2C9E" w:rsidRPr="00BD6622">
          <w:rPr>
            <w:rStyle w:val="Hypertextovodkaz"/>
            <w:rFonts w:ascii="Symbol" w:hAnsi="Symbol"/>
          </w:rPr>
          <w:t></w:t>
        </w:r>
        <w:r w:rsidR="00DA2C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DA2C9E" w:rsidRPr="00BD6622">
          <w:rPr>
            <w:rStyle w:val="Hypertextovodkaz"/>
          </w:rPr>
          <w:t>podhledy</w:t>
        </w:r>
        <w:r w:rsidR="00DA2C9E">
          <w:rPr>
            <w:webHidden/>
          </w:rPr>
          <w:tab/>
        </w:r>
        <w:r w:rsidR="00DA2C9E">
          <w:rPr>
            <w:webHidden/>
          </w:rPr>
          <w:fldChar w:fldCharType="begin"/>
        </w:r>
        <w:r w:rsidR="00DA2C9E">
          <w:rPr>
            <w:webHidden/>
          </w:rPr>
          <w:instrText xml:space="preserve"> PAGEREF _Toc435105478 \h </w:instrText>
        </w:r>
        <w:r w:rsidR="00DA2C9E">
          <w:rPr>
            <w:webHidden/>
          </w:rPr>
        </w:r>
        <w:r w:rsidR="00DA2C9E">
          <w:rPr>
            <w:webHidden/>
          </w:rPr>
          <w:fldChar w:fldCharType="separate"/>
        </w:r>
        <w:r>
          <w:rPr>
            <w:webHidden/>
          </w:rPr>
          <w:t>2</w:t>
        </w:r>
        <w:r w:rsidR="00DA2C9E">
          <w:rPr>
            <w:webHidden/>
          </w:rPr>
          <w:fldChar w:fldCharType="end"/>
        </w:r>
      </w:hyperlink>
    </w:p>
    <w:p w:rsidR="00DA2C9E" w:rsidRDefault="003849D3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5105479" w:history="1">
        <w:r w:rsidR="00DA2C9E" w:rsidRPr="00BD6622">
          <w:rPr>
            <w:rStyle w:val="Hypertextovodkaz"/>
            <w:rFonts w:ascii="Symbol" w:hAnsi="Symbol"/>
          </w:rPr>
          <w:t></w:t>
        </w:r>
        <w:r w:rsidR="00DA2C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DA2C9E" w:rsidRPr="00BD6622">
          <w:rPr>
            <w:rStyle w:val="Hypertextovodkaz"/>
          </w:rPr>
          <w:t>nátěry a malby</w:t>
        </w:r>
        <w:r w:rsidR="00DA2C9E">
          <w:rPr>
            <w:webHidden/>
          </w:rPr>
          <w:tab/>
        </w:r>
        <w:r w:rsidR="00DA2C9E">
          <w:rPr>
            <w:webHidden/>
          </w:rPr>
          <w:fldChar w:fldCharType="begin"/>
        </w:r>
        <w:r w:rsidR="00DA2C9E">
          <w:rPr>
            <w:webHidden/>
          </w:rPr>
          <w:instrText xml:space="preserve"> PAGEREF _Toc435105479 \h </w:instrText>
        </w:r>
        <w:r w:rsidR="00DA2C9E">
          <w:rPr>
            <w:webHidden/>
          </w:rPr>
        </w:r>
        <w:r w:rsidR="00DA2C9E">
          <w:rPr>
            <w:webHidden/>
          </w:rPr>
          <w:fldChar w:fldCharType="separate"/>
        </w:r>
        <w:r>
          <w:rPr>
            <w:webHidden/>
          </w:rPr>
          <w:t>2</w:t>
        </w:r>
        <w:r w:rsidR="00DA2C9E">
          <w:rPr>
            <w:webHidden/>
          </w:rPr>
          <w:fldChar w:fldCharType="end"/>
        </w:r>
      </w:hyperlink>
    </w:p>
    <w:p w:rsidR="00DA2C9E" w:rsidRDefault="003849D3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5105480" w:history="1">
        <w:r w:rsidR="00DA2C9E" w:rsidRPr="00BD6622">
          <w:rPr>
            <w:rStyle w:val="Hypertextovodkaz"/>
            <w:rFonts w:ascii="Symbol" w:hAnsi="Symbol"/>
          </w:rPr>
          <w:t></w:t>
        </w:r>
        <w:r w:rsidR="00DA2C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DA2C9E" w:rsidRPr="00BD6622">
          <w:rPr>
            <w:rStyle w:val="Hypertextovodkaz"/>
          </w:rPr>
          <w:t>zdůvodnění navrženého technického a konstrukčního řešení objektu ve vazbě na jeho užití a životnost</w:t>
        </w:r>
        <w:r w:rsidR="00DA2C9E">
          <w:rPr>
            <w:webHidden/>
          </w:rPr>
          <w:tab/>
        </w:r>
        <w:r w:rsidR="00DA2C9E">
          <w:rPr>
            <w:webHidden/>
          </w:rPr>
          <w:fldChar w:fldCharType="begin"/>
        </w:r>
        <w:r w:rsidR="00DA2C9E">
          <w:rPr>
            <w:webHidden/>
          </w:rPr>
          <w:instrText xml:space="preserve"> PAGEREF _Toc435105480 \h </w:instrText>
        </w:r>
        <w:r w:rsidR="00DA2C9E">
          <w:rPr>
            <w:webHidden/>
          </w:rPr>
        </w:r>
        <w:r w:rsidR="00DA2C9E">
          <w:rPr>
            <w:webHidden/>
          </w:rPr>
          <w:fldChar w:fldCharType="separate"/>
        </w:r>
        <w:r>
          <w:rPr>
            <w:webHidden/>
          </w:rPr>
          <w:t>2</w:t>
        </w:r>
        <w:r w:rsidR="00DA2C9E">
          <w:rPr>
            <w:webHidden/>
          </w:rPr>
          <w:fldChar w:fldCharType="end"/>
        </w:r>
      </w:hyperlink>
    </w:p>
    <w:p w:rsidR="00DA2C9E" w:rsidRDefault="003849D3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5105481" w:history="1">
        <w:r w:rsidR="00DA2C9E" w:rsidRPr="00BD6622">
          <w:rPr>
            <w:rStyle w:val="Hypertextovodkaz"/>
          </w:rPr>
          <w:t>5)</w:t>
        </w:r>
        <w:r w:rsidR="00DA2C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DA2C9E" w:rsidRPr="00BD6622">
          <w:rPr>
            <w:rStyle w:val="Hypertextovodkaz"/>
          </w:rPr>
          <w:t>bezpečnost při užívání stavby, ochrana zdraví a pracovní prostředí</w:t>
        </w:r>
        <w:r w:rsidR="00DA2C9E">
          <w:rPr>
            <w:webHidden/>
          </w:rPr>
          <w:tab/>
        </w:r>
        <w:r w:rsidR="00DA2C9E">
          <w:rPr>
            <w:webHidden/>
          </w:rPr>
          <w:fldChar w:fldCharType="begin"/>
        </w:r>
        <w:r w:rsidR="00DA2C9E">
          <w:rPr>
            <w:webHidden/>
          </w:rPr>
          <w:instrText xml:space="preserve"> PAGEREF _Toc435105481 \h </w:instrText>
        </w:r>
        <w:r w:rsidR="00DA2C9E">
          <w:rPr>
            <w:webHidden/>
          </w:rPr>
        </w:r>
        <w:r w:rsidR="00DA2C9E">
          <w:rPr>
            <w:webHidden/>
          </w:rPr>
          <w:fldChar w:fldCharType="separate"/>
        </w:r>
        <w:r>
          <w:rPr>
            <w:webHidden/>
          </w:rPr>
          <w:t>2</w:t>
        </w:r>
        <w:r w:rsidR="00DA2C9E">
          <w:rPr>
            <w:webHidden/>
          </w:rPr>
          <w:fldChar w:fldCharType="end"/>
        </w:r>
      </w:hyperlink>
    </w:p>
    <w:p w:rsidR="00DA2C9E" w:rsidRDefault="003849D3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5105482" w:history="1">
        <w:r w:rsidR="00DA2C9E" w:rsidRPr="00BD6622">
          <w:rPr>
            <w:rStyle w:val="Hypertextovodkaz"/>
          </w:rPr>
          <w:t>6)</w:t>
        </w:r>
        <w:r w:rsidR="00DA2C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DA2C9E" w:rsidRPr="00BD6622">
          <w:rPr>
            <w:rStyle w:val="Hypertextovodkaz"/>
          </w:rPr>
          <w:t>stavební fyzika - tepelná technika, osvětlení, oslunění, akustika/hluk, vibrace - popis řešení, zásady hospodaření energiemi, ochrana stavby před negativními účinky vnějšího prostředí</w:t>
        </w:r>
        <w:r w:rsidR="00DA2C9E">
          <w:rPr>
            <w:webHidden/>
          </w:rPr>
          <w:tab/>
        </w:r>
        <w:r w:rsidR="00DA2C9E">
          <w:rPr>
            <w:webHidden/>
          </w:rPr>
          <w:fldChar w:fldCharType="begin"/>
        </w:r>
        <w:r w:rsidR="00DA2C9E">
          <w:rPr>
            <w:webHidden/>
          </w:rPr>
          <w:instrText xml:space="preserve"> PAGEREF _Toc435105482 \h </w:instrText>
        </w:r>
        <w:r w:rsidR="00DA2C9E">
          <w:rPr>
            <w:webHidden/>
          </w:rPr>
        </w:r>
        <w:r w:rsidR="00DA2C9E">
          <w:rPr>
            <w:webHidden/>
          </w:rPr>
          <w:fldChar w:fldCharType="separate"/>
        </w:r>
        <w:r>
          <w:rPr>
            <w:webHidden/>
          </w:rPr>
          <w:t>2</w:t>
        </w:r>
        <w:r w:rsidR="00DA2C9E">
          <w:rPr>
            <w:webHidden/>
          </w:rPr>
          <w:fldChar w:fldCharType="end"/>
        </w:r>
      </w:hyperlink>
    </w:p>
    <w:p w:rsidR="00DA2C9E" w:rsidRDefault="003849D3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5105483" w:history="1">
        <w:r w:rsidR="00DA2C9E" w:rsidRPr="00BD6622">
          <w:rPr>
            <w:rStyle w:val="Hypertextovodkaz"/>
            <w:rFonts w:ascii="Symbol" w:hAnsi="Symbol"/>
          </w:rPr>
          <w:t></w:t>
        </w:r>
        <w:r w:rsidR="00DA2C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DA2C9E" w:rsidRPr="00BD6622">
          <w:rPr>
            <w:rStyle w:val="Hypertextovodkaz"/>
          </w:rPr>
          <w:t>tepelná technika</w:t>
        </w:r>
        <w:r w:rsidR="00DA2C9E">
          <w:rPr>
            <w:webHidden/>
          </w:rPr>
          <w:tab/>
        </w:r>
        <w:r w:rsidR="00DA2C9E">
          <w:rPr>
            <w:webHidden/>
          </w:rPr>
          <w:fldChar w:fldCharType="begin"/>
        </w:r>
        <w:r w:rsidR="00DA2C9E">
          <w:rPr>
            <w:webHidden/>
          </w:rPr>
          <w:instrText xml:space="preserve"> PAGEREF _Toc435105483 \h </w:instrText>
        </w:r>
        <w:r w:rsidR="00DA2C9E">
          <w:rPr>
            <w:webHidden/>
          </w:rPr>
        </w:r>
        <w:r w:rsidR="00DA2C9E">
          <w:rPr>
            <w:webHidden/>
          </w:rPr>
          <w:fldChar w:fldCharType="separate"/>
        </w:r>
        <w:r>
          <w:rPr>
            <w:webHidden/>
          </w:rPr>
          <w:t>3</w:t>
        </w:r>
        <w:r w:rsidR="00DA2C9E">
          <w:rPr>
            <w:webHidden/>
          </w:rPr>
          <w:fldChar w:fldCharType="end"/>
        </w:r>
      </w:hyperlink>
    </w:p>
    <w:p w:rsidR="00DA2C9E" w:rsidRDefault="003849D3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5105484" w:history="1">
        <w:r w:rsidR="00DA2C9E" w:rsidRPr="00BD6622">
          <w:rPr>
            <w:rStyle w:val="Hypertextovodkaz"/>
            <w:rFonts w:ascii="Symbol" w:hAnsi="Symbol"/>
          </w:rPr>
          <w:t></w:t>
        </w:r>
        <w:r w:rsidR="00DA2C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DA2C9E" w:rsidRPr="00BD6622">
          <w:rPr>
            <w:rStyle w:val="Hypertextovodkaz"/>
          </w:rPr>
          <w:t>osvětlení</w:t>
        </w:r>
        <w:r w:rsidR="00DA2C9E">
          <w:rPr>
            <w:webHidden/>
          </w:rPr>
          <w:tab/>
        </w:r>
        <w:r w:rsidR="00DA2C9E">
          <w:rPr>
            <w:webHidden/>
          </w:rPr>
          <w:fldChar w:fldCharType="begin"/>
        </w:r>
        <w:r w:rsidR="00DA2C9E">
          <w:rPr>
            <w:webHidden/>
          </w:rPr>
          <w:instrText xml:space="preserve"> PAGEREF _Toc435105484 \h </w:instrText>
        </w:r>
        <w:r w:rsidR="00DA2C9E">
          <w:rPr>
            <w:webHidden/>
          </w:rPr>
        </w:r>
        <w:r w:rsidR="00DA2C9E">
          <w:rPr>
            <w:webHidden/>
          </w:rPr>
          <w:fldChar w:fldCharType="separate"/>
        </w:r>
        <w:r>
          <w:rPr>
            <w:webHidden/>
          </w:rPr>
          <w:t>3</w:t>
        </w:r>
        <w:r w:rsidR="00DA2C9E">
          <w:rPr>
            <w:webHidden/>
          </w:rPr>
          <w:fldChar w:fldCharType="end"/>
        </w:r>
      </w:hyperlink>
    </w:p>
    <w:p w:rsidR="00DA2C9E" w:rsidRDefault="003849D3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5105485" w:history="1">
        <w:r w:rsidR="00DA2C9E" w:rsidRPr="00BD6622">
          <w:rPr>
            <w:rStyle w:val="Hypertextovodkaz"/>
            <w:rFonts w:ascii="Symbol" w:hAnsi="Symbol"/>
          </w:rPr>
          <w:t></w:t>
        </w:r>
        <w:r w:rsidR="00DA2C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DA2C9E" w:rsidRPr="00BD6622">
          <w:rPr>
            <w:rStyle w:val="Hypertextovodkaz"/>
          </w:rPr>
          <w:t>oslunění</w:t>
        </w:r>
        <w:r w:rsidR="00DA2C9E">
          <w:rPr>
            <w:webHidden/>
          </w:rPr>
          <w:tab/>
        </w:r>
        <w:r w:rsidR="00DA2C9E">
          <w:rPr>
            <w:webHidden/>
          </w:rPr>
          <w:fldChar w:fldCharType="begin"/>
        </w:r>
        <w:r w:rsidR="00DA2C9E">
          <w:rPr>
            <w:webHidden/>
          </w:rPr>
          <w:instrText xml:space="preserve"> PAGEREF _Toc435105485 \h </w:instrText>
        </w:r>
        <w:r w:rsidR="00DA2C9E">
          <w:rPr>
            <w:webHidden/>
          </w:rPr>
        </w:r>
        <w:r w:rsidR="00DA2C9E">
          <w:rPr>
            <w:webHidden/>
          </w:rPr>
          <w:fldChar w:fldCharType="separate"/>
        </w:r>
        <w:r>
          <w:rPr>
            <w:webHidden/>
          </w:rPr>
          <w:t>3</w:t>
        </w:r>
        <w:r w:rsidR="00DA2C9E">
          <w:rPr>
            <w:webHidden/>
          </w:rPr>
          <w:fldChar w:fldCharType="end"/>
        </w:r>
      </w:hyperlink>
    </w:p>
    <w:p w:rsidR="00DA2C9E" w:rsidRDefault="003849D3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5105486" w:history="1">
        <w:r w:rsidR="00DA2C9E" w:rsidRPr="00BD6622">
          <w:rPr>
            <w:rStyle w:val="Hypertextovodkaz"/>
            <w:rFonts w:ascii="Symbol" w:hAnsi="Symbol"/>
          </w:rPr>
          <w:t></w:t>
        </w:r>
        <w:r w:rsidR="00DA2C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DA2C9E" w:rsidRPr="00BD6622">
          <w:rPr>
            <w:rStyle w:val="Hypertextovodkaz"/>
          </w:rPr>
          <w:t>akustika/hluk</w:t>
        </w:r>
        <w:r w:rsidR="00DA2C9E">
          <w:rPr>
            <w:webHidden/>
          </w:rPr>
          <w:tab/>
        </w:r>
        <w:r w:rsidR="00DA2C9E">
          <w:rPr>
            <w:webHidden/>
          </w:rPr>
          <w:fldChar w:fldCharType="begin"/>
        </w:r>
        <w:r w:rsidR="00DA2C9E">
          <w:rPr>
            <w:webHidden/>
          </w:rPr>
          <w:instrText xml:space="preserve"> PAGEREF _Toc435105486 \h </w:instrText>
        </w:r>
        <w:r w:rsidR="00DA2C9E">
          <w:rPr>
            <w:webHidden/>
          </w:rPr>
        </w:r>
        <w:r w:rsidR="00DA2C9E">
          <w:rPr>
            <w:webHidden/>
          </w:rPr>
          <w:fldChar w:fldCharType="separate"/>
        </w:r>
        <w:r>
          <w:rPr>
            <w:webHidden/>
          </w:rPr>
          <w:t>3</w:t>
        </w:r>
        <w:r w:rsidR="00DA2C9E">
          <w:rPr>
            <w:webHidden/>
          </w:rPr>
          <w:fldChar w:fldCharType="end"/>
        </w:r>
      </w:hyperlink>
    </w:p>
    <w:p w:rsidR="00DA2C9E" w:rsidRDefault="003849D3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5105487" w:history="1">
        <w:r w:rsidR="00DA2C9E" w:rsidRPr="00BD6622">
          <w:rPr>
            <w:rStyle w:val="Hypertextovodkaz"/>
            <w:rFonts w:ascii="Symbol" w:hAnsi="Symbol"/>
          </w:rPr>
          <w:t></w:t>
        </w:r>
        <w:r w:rsidR="00DA2C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DA2C9E" w:rsidRPr="00BD6622">
          <w:rPr>
            <w:rStyle w:val="Hypertextovodkaz"/>
          </w:rPr>
          <w:t>vibrace</w:t>
        </w:r>
        <w:r w:rsidR="00DA2C9E">
          <w:rPr>
            <w:webHidden/>
          </w:rPr>
          <w:tab/>
        </w:r>
        <w:r w:rsidR="00DA2C9E">
          <w:rPr>
            <w:webHidden/>
          </w:rPr>
          <w:fldChar w:fldCharType="begin"/>
        </w:r>
        <w:r w:rsidR="00DA2C9E">
          <w:rPr>
            <w:webHidden/>
          </w:rPr>
          <w:instrText xml:space="preserve"> PAGEREF _Toc435105487 \h </w:instrText>
        </w:r>
        <w:r w:rsidR="00DA2C9E">
          <w:rPr>
            <w:webHidden/>
          </w:rPr>
        </w:r>
        <w:r w:rsidR="00DA2C9E">
          <w:rPr>
            <w:webHidden/>
          </w:rPr>
          <w:fldChar w:fldCharType="separate"/>
        </w:r>
        <w:r>
          <w:rPr>
            <w:webHidden/>
          </w:rPr>
          <w:t>3</w:t>
        </w:r>
        <w:r w:rsidR="00DA2C9E">
          <w:rPr>
            <w:webHidden/>
          </w:rPr>
          <w:fldChar w:fldCharType="end"/>
        </w:r>
      </w:hyperlink>
    </w:p>
    <w:p w:rsidR="00DA2C9E" w:rsidRDefault="003849D3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5105488" w:history="1">
        <w:r w:rsidR="00DA2C9E" w:rsidRPr="00BD6622">
          <w:rPr>
            <w:rStyle w:val="Hypertextovodkaz"/>
            <w:rFonts w:ascii="Symbol" w:hAnsi="Symbol"/>
          </w:rPr>
          <w:t></w:t>
        </w:r>
        <w:r w:rsidR="00DA2C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DA2C9E" w:rsidRPr="00BD6622">
          <w:rPr>
            <w:rStyle w:val="Hypertextovodkaz"/>
          </w:rPr>
          <w:t>zásady hospodaření energiemi</w:t>
        </w:r>
        <w:r w:rsidR="00DA2C9E">
          <w:rPr>
            <w:webHidden/>
          </w:rPr>
          <w:tab/>
        </w:r>
        <w:r w:rsidR="00DA2C9E">
          <w:rPr>
            <w:webHidden/>
          </w:rPr>
          <w:fldChar w:fldCharType="begin"/>
        </w:r>
        <w:r w:rsidR="00DA2C9E">
          <w:rPr>
            <w:webHidden/>
          </w:rPr>
          <w:instrText xml:space="preserve"> PAGEREF _Toc435105488 \h </w:instrText>
        </w:r>
        <w:r w:rsidR="00DA2C9E">
          <w:rPr>
            <w:webHidden/>
          </w:rPr>
        </w:r>
        <w:r w:rsidR="00DA2C9E">
          <w:rPr>
            <w:webHidden/>
          </w:rPr>
          <w:fldChar w:fldCharType="separate"/>
        </w:r>
        <w:r>
          <w:rPr>
            <w:webHidden/>
          </w:rPr>
          <w:t>3</w:t>
        </w:r>
        <w:r w:rsidR="00DA2C9E">
          <w:rPr>
            <w:webHidden/>
          </w:rPr>
          <w:fldChar w:fldCharType="end"/>
        </w:r>
      </w:hyperlink>
    </w:p>
    <w:p w:rsidR="00DA2C9E" w:rsidRDefault="003849D3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5105489" w:history="1">
        <w:r w:rsidR="00DA2C9E" w:rsidRPr="00BD6622">
          <w:rPr>
            <w:rStyle w:val="Hypertextovodkaz"/>
            <w:rFonts w:ascii="Symbol" w:hAnsi="Symbol"/>
          </w:rPr>
          <w:t></w:t>
        </w:r>
        <w:r w:rsidR="00DA2C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DA2C9E" w:rsidRPr="00BD6622">
          <w:rPr>
            <w:rStyle w:val="Hypertextovodkaz"/>
          </w:rPr>
          <w:t>ochrana stavby před negativními účinky vnějšího pros</w:t>
        </w:r>
        <w:bookmarkStart w:id="0" w:name="_GoBack"/>
        <w:bookmarkEnd w:id="0"/>
        <w:r w:rsidR="00DA2C9E" w:rsidRPr="00BD6622">
          <w:rPr>
            <w:rStyle w:val="Hypertextovodkaz"/>
          </w:rPr>
          <w:t>tředí</w:t>
        </w:r>
        <w:r w:rsidR="00DA2C9E">
          <w:rPr>
            <w:webHidden/>
          </w:rPr>
          <w:tab/>
        </w:r>
        <w:r w:rsidR="00DA2C9E">
          <w:rPr>
            <w:webHidden/>
          </w:rPr>
          <w:fldChar w:fldCharType="begin"/>
        </w:r>
        <w:r w:rsidR="00DA2C9E">
          <w:rPr>
            <w:webHidden/>
          </w:rPr>
          <w:instrText xml:space="preserve"> PAGEREF _Toc435105489 \h </w:instrText>
        </w:r>
        <w:r w:rsidR="00DA2C9E">
          <w:rPr>
            <w:webHidden/>
          </w:rPr>
        </w:r>
        <w:r w:rsidR="00DA2C9E">
          <w:rPr>
            <w:webHidden/>
          </w:rPr>
          <w:fldChar w:fldCharType="separate"/>
        </w:r>
        <w:r>
          <w:rPr>
            <w:webHidden/>
          </w:rPr>
          <w:t>3</w:t>
        </w:r>
        <w:r w:rsidR="00DA2C9E">
          <w:rPr>
            <w:webHidden/>
          </w:rPr>
          <w:fldChar w:fldCharType="end"/>
        </w:r>
      </w:hyperlink>
    </w:p>
    <w:p w:rsidR="00DA2C9E" w:rsidRDefault="003849D3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5105490" w:history="1">
        <w:r w:rsidR="00DA2C9E" w:rsidRPr="00BD6622">
          <w:rPr>
            <w:rStyle w:val="Hypertextovodkaz"/>
          </w:rPr>
          <w:t>7)</w:t>
        </w:r>
        <w:r w:rsidR="00DA2C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DA2C9E" w:rsidRPr="00BD6622">
          <w:rPr>
            <w:rStyle w:val="Hypertextovodkaz"/>
          </w:rPr>
          <w:t>požadavky na požární ochranu konstrukcí</w:t>
        </w:r>
        <w:r w:rsidR="00DA2C9E">
          <w:rPr>
            <w:webHidden/>
          </w:rPr>
          <w:tab/>
        </w:r>
        <w:r w:rsidR="00DA2C9E">
          <w:rPr>
            <w:webHidden/>
          </w:rPr>
          <w:fldChar w:fldCharType="begin"/>
        </w:r>
        <w:r w:rsidR="00DA2C9E">
          <w:rPr>
            <w:webHidden/>
          </w:rPr>
          <w:instrText xml:space="preserve"> PAGEREF _Toc435105490 \h </w:instrText>
        </w:r>
        <w:r w:rsidR="00DA2C9E">
          <w:rPr>
            <w:webHidden/>
          </w:rPr>
        </w:r>
        <w:r w:rsidR="00DA2C9E">
          <w:rPr>
            <w:webHidden/>
          </w:rPr>
          <w:fldChar w:fldCharType="separate"/>
        </w:r>
        <w:r>
          <w:rPr>
            <w:webHidden/>
          </w:rPr>
          <w:t>3</w:t>
        </w:r>
        <w:r w:rsidR="00DA2C9E">
          <w:rPr>
            <w:webHidden/>
          </w:rPr>
          <w:fldChar w:fldCharType="end"/>
        </w:r>
      </w:hyperlink>
    </w:p>
    <w:p w:rsidR="00DA2C9E" w:rsidRDefault="003849D3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5105491" w:history="1">
        <w:r w:rsidR="00DA2C9E" w:rsidRPr="00BD6622">
          <w:rPr>
            <w:rStyle w:val="Hypertextovodkaz"/>
          </w:rPr>
          <w:t>8)</w:t>
        </w:r>
        <w:r w:rsidR="00DA2C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DA2C9E" w:rsidRPr="00BD6622">
          <w:rPr>
            <w:rStyle w:val="Hypertextovodkaz"/>
          </w:rPr>
          <w:t>údaje o požadované jakosti navržených materiálů a o požadované jakosti provedení</w:t>
        </w:r>
        <w:r w:rsidR="00DA2C9E">
          <w:rPr>
            <w:webHidden/>
          </w:rPr>
          <w:tab/>
        </w:r>
        <w:r w:rsidR="00DA2C9E">
          <w:rPr>
            <w:webHidden/>
          </w:rPr>
          <w:fldChar w:fldCharType="begin"/>
        </w:r>
        <w:r w:rsidR="00DA2C9E">
          <w:rPr>
            <w:webHidden/>
          </w:rPr>
          <w:instrText xml:space="preserve"> PAGEREF _Toc435105491 \h </w:instrText>
        </w:r>
        <w:r w:rsidR="00DA2C9E">
          <w:rPr>
            <w:webHidden/>
          </w:rPr>
        </w:r>
        <w:r w:rsidR="00DA2C9E">
          <w:rPr>
            <w:webHidden/>
          </w:rPr>
          <w:fldChar w:fldCharType="separate"/>
        </w:r>
        <w:r>
          <w:rPr>
            <w:webHidden/>
          </w:rPr>
          <w:t>3</w:t>
        </w:r>
        <w:r w:rsidR="00DA2C9E">
          <w:rPr>
            <w:webHidden/>
          </w:rPr>
          <w:fldChar w:fldCharType="end"/>
        </w:r>
      </w:hyperlink>
    </w:p>
    <w:p w:rsidR="00DA2C9E" w:rsidRDefault="003849D3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5105492" w:history="1">
        <w:r w:rsidR="00DA2C9E" w:rsidRPr="00BD6622">
          <w:rPr>
            <w:rStyle w:val="Hypertextovodkaz"/>
          </w:rPr>
          <w:t>9)</w:t>
        </w:r>
        <w:r w:rsidR="00DA2C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DA2C9E" w:rsidRPr="00BD6622">
          <w:rPr>
            <w:rStyle w:val="Hypertextovodkaz"/>
          </w:rPr>
          <w:t>popis netradičních technologických postupů a zvláštních požadavků na provádění a jakost navržených konstrukcí</w:t>
        </w:r>
        <w:r w:rsidR="00DA2C9E">
          <w:rPr>
            <w:webHidden/>
          </w:rPr>
          <w:tab/>
        </w:r>
        <w:r w:rsidR="00DA2C9E">
          <w:rPr>
            <w:webHidden/>
          </w:rPr>
          <w:fldChar w:fldCharType="begin"/>
        </w:r>
        <w:r w:rsidR="00DA2C9E">
          <w:rPr>
            <w:webHidden/>
          </w:rPr>
          <w:instrText xml:space="preserve"> PAGEREF _Toc435105492 \h </w:instrText>
        </w:r>
        <w:r w:rsidR="00DA2C9E">
          <w:rPr>
            <w:webHidden/>
          </w:rPr>
        </w:r>
        <w:r w:rsidR="00DA2C9E">
          <w:rPr>
            <w:webHidden/>
          </w:rPr>
          <w:fldChar w:fldCharType="separate"/>
        </w:r>
        <w:r>
          <w:rPr>
            <w:webHidden/>
          </w:rPr>
          <w:t>3</w:t>
        </w:r>
        <w:r w:rsidR="00DA2C9E">
          <w:rPr>
            <w:webHidden/>
          </w:rPr>
          <w:fldChar w:fldCharType="end"/>
        </w:r>
      </w:hyperlink>
    </w:p>
    <w:p w:rsidR="00DA2C9E" w:rsidRDefault="003849D3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5105493" w:history="1">
        <w:r w:rsidR="00DA2C9E" w:rsidRPr="00BD6622">
          <w:rPr>
            <w:rStyle w:val="Hypertextovodkaz"/>
          </w:rPr>
          <w:t>10)</w:t>
        </w:r>
        <w:r w:rsidR="00DA2C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DA2C9E" w:rsidRPr="00BD6622">
          <w:rPr>
            <w:rStyle w:val="Hypertextovodkaz"/>
          </w:rPr>
          <w:t>požadavky na vypracování dokumentace zajišťované zhotovitelem stavby - obsah a rozsah výrobní a dílenské dokumentace zhotovitele</w:t>
        </w:r>
        <w:r w:rsidR="00DA2C9E">
          <w:rPr>
            <w:webHidden/>
          </w:rPr>
          <w:tab/>
        </w:r>
        <w:r w:rsidR="00DA2C9E">
          <w:rPr>
            <w:webHidden/>
          </w:rPr>
          <w:fldChar w:fldCharType="begin"/>
        </w:r>
        <w:r w:rsidR="00DA2C9E">
          <w:rPr>
            <w:webHidden/>
          </w:rPr>
          <w:instrText xml:space="preserve"> PAGEREF _Toc435105493 \h </w:instrText>
        </w:r>
        <w:r w:rsidR="00DA2C9E">
          <w:rPr>
            <w:webHidden/>
          </w:rPr>
        </w:r>
        <w:r w:rsidR="00DA2C9E">
          <w:rPr>
            <w:webHidden/>
          </w:rPr>
          <w:fldChar w:fldCharType="separate"/>
        </w:r>
        <w:r>
          <w:rPr>
            <w:webHidden/>
          </w:rPr>
          <w:t>3</w:t>
        </w:r>
        <w:r w:rsidR="00DA2C9E">
          <w:rPr>
            <w:webHidden/>
          </w:rPr>
          <w:fldChar w:fldCharType="end"/>
        </w:r>
      </w:hyperlink>
    </w:p>
    <w:p w:rsidR="00DA2C9E" w:rsidRDefault="003849D3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5105494" w:history="1">
        <w:r w:rsidR="00DA2C9E" w:rsidRPr="00BD6622">
          <w:rPr>
            <w:rStyle w:val="Hypertextovodkaz"/>
          </w:rPr>
          <w:t>11)</w:t>
        </w:r>
        <w:r w:rsidR="00DA2C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DA2C9E" w:rsidRPr="00BD6622">
          <w:rPr>
            <w:rStyle w:val="Hypertextovodkaz"/>
          </w:rPr>
          <w:t>stanovení požadovaných kontrol zakrývaných konstrukcí a případných kontrolních měření a zkoušek, pokud jsou požadovány nad rámec povinných - stanovených příslušnými technologickými předpisy a normami</w:t>
        </w:r>
        <w:r w:rsidR="00DA2C9E">
          <w:rPr>
            <w:webHidden/>
          </w:rPr>
          <w:tab/>
        </w:r>
        <w:r w:rsidR="00DA2C9E">
          <w:rPr>
            <w:webHidden/>
          </w:rPr>
          <w:fldChar w:fldCharType="begin"/>
        </w:r>
        <w:r w:rsidR="00DA2C9E">
          <w:rPr>
            <w:webHidden/>
          </w:rPr>
          <w:instrText xml:space="preserve"> PAGEREF _Toc435105494 \h </w:instrText>
        </w:r>
        <w:r w:rsidR="00DA2C9E">
          <w:rPr>
            <w:webHidden/>
          </w:rPr>
        </w:r>
        <w:r w:rsidR="00DA2C9E">
          <w:rPr>
            <w:webHidden/>
          </w:rPr>
          <w:fldChar w:fldCharType="separate"/>
        </w:r>
        <w:r>
          <w:rPr>
            <w:webHidden/>
          </w:rPr>
          <w:t>3</w:t>
        </w:r>
        <w:r w:rsidR="00DA2C9E">
          <w:rPr>
            <w:webHidden/>
          </w:rPr>
          <w:fldChar w:fldCharType="end"/>
        </w:r>
      </w:hyperlink>
    </w:p>
    <w:p w:rsidR="00DA2C9E" w:rsidRDefault="003849D3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435105495" w:history="1">
        <w:r w:rsidR="00DA2C9E" w:rsidRPr="00BD6622">
          <w:rPr>
            <w:rStyle w:val="Hypertextovodkaz"/>
          </w:rPr>
          <w:t>12)</w:t>
        </w:r>
        <w:r w:rsidR="00DA2C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DA2C9E" w:rsidRPr="00BD6622">
          <w:rPr>
            <w:rStyle w:val="Hypertextovodkaz"/>
          </w:rPr>
          <w:t>výpis použitých norem</w:t>
        </w:r>
        <w:r w:rsidR="00DA2C9E">
          <w:rPr>
            <w:webHidden/>
          </w:rPr>
          <w:tab/>
        </w:r>
        <w:r w:rsidR="00DA2C9E">
          <w:rPr>
            <w:webHidden/>
          </w:rPr>
          <w:fldChar w:fldCharType="begin"/>
        </w:r>
        <w:r w:rsidR="00DA2C9E">
          <w:rPr>
            <w:webHidden/>
          </w:rPr>
          <w:instrText xml:space="preserve"> PAGEREF _Toc435105495 \h </w:instrText>
        </w:r>
        <w:r w:rsidR="00DA2C9E">
          <w:rPr>
            <w:webHidden/>
          </w:rPr>
        </w:r>
        <w:r w:rsidR="00DA2C9E">
          <w:rPr>
            <w:webHidden/>
          </w:rPr>
          <w:fldChar w:fldCharType="separate"/>
        </w:r>
        <w:r>
          <w:rPr>
            <w:webHidden/>
          </w:rPr>
          <w:t>4</w:t>
        </w:r>
        <w:r w:rsidR="00DA2C9E">
          <w:rPr>
            <w:webHidden/>
          </w:rPr>
          <w:fldChar w:fldCharType="end"/>
        </w:r>
      </w:hyperlink>
    </w:p>
    <w:p w:rsidR="006D42E2" w:rsidRPr="00132944" w:rsidRDefault="001D2065" w:rsidP="00B53518">
      <w:r w:rsidRPr="00132944">
        <w:fldChar w:fldCharType="end"/>
      </w:r>
    </w:p>
    <w:p w:rsidR="002177CB" w:rsidRPr="00132944" w:rsidRDefault="002177CB" w:rsidP="00956DE1">
      <w:pPr>
        <w:pBdr>
          <w:top w:val="single" w:sz="4" w:space="1" w:color="auto"/>
        </w:pBdr>
      </w:pPr>
    </w:p>
    <w:p w:rsidR="009B7F1A" w:rsidRPr="00132944" w:rsidRDefault="009B7F1A"/>
    <w:p w:rsidR="009B7F1A" w:rsidRDefault="009B7F1A"/>
    <w:p w:rsidR="00C469E0" w:rsidRDefault="00C469E0"/>
    <w:p w:rsidR="00C469E0" w:rsidRDefault="00C469E0"/>
    <w:p w:rsidR="00C469E0" w:rsidRDefault="00C469E0"/>
    <w:p w:rsidR="00C469E0" w:rsidRDefault="00C469E0"/>
    <w:p w:rsidR="00C469E0" w:rsidRDefault="00C469E0"/>
    <w:p w:rsidR="00C469E0" w:rsidRDefault="00C469E0"/>
    <w:p w:rsidR="00C469E0" w:rsidRDefault="00C469E0"/>
    <w:p w:rsidR="00C469E0" w:rsidRDefault="00C469E0"/>
    <w:p w:rsidR="00C469E0" w:rsidRDefault="00C469E0"/>
    <w:p w:rsidR="00C469E0" w:rsidRPr="00132944" w:rsidRDefault="00C469E0"/>
    <w:p w:rsidR="009B7F1A" w:rsidRPr="00132944" w:rsidRDefault="009B7F1A"/>
    <w:p w:rsidR="009B7F1A" w:rsidRPr="00132944" w:rsidRDefault="009B7F1A" w:rsidP="009B7F1A">
      <w:pPr>
        <w:pStyle w:val="Nadpis1"/>
      </w:pPr>
      <w:bookmarkStart w:id="1" w:name="_Toc435105472"/>
      <w:r w:rsidRPr="00132944">
        <w:lastRenderedPageBreak/>
        <w:t>účel objektu, funkční náplň, kapacitní údaje</w:t>
      </w:r>
      <w:bookmarkEnd w:id="1"/>
    </w:p>
    <w:p w:rsidR="009B7F1A" w:rsidRPr="00132944" w:rsidRDefault="009B7F1A"/>
    <w:p w:rsidR="009B7F1A" w:rsidRDefault="00063F34">
      <w:pPr>
        <w:rPr>
          <w:rFonts w:cs="Arial"/>
          <w:szCs w:val="20"/>
          <w:lang w:eastAsia="cs-CZ"/>
        </w:rPr>
      </w:pPr>
      <w:r w:rsidRPr="00063F34">
        <w:rPr>
          <w:rFonts w:cs="Arial"/>
          <w:szCs w:val="20"/>
          <w:lang w:eastAsia="cs-CZ"/>
        </w:rPr>
        <w:t>Objekt slouží a i nadále bude využíván pro pořádání kulturních a společenských akcí obyv</w:t>
      </w:r>
      <w:r w:rsidRPr="00063F34">
        <w:rPr>
          <w:rFonts w:cs="Arial"/>
          <w:szCs w:val="20"/>
          <w:lang w:eastAsia="cs-CZ"/>
        </w:rPr>
        <w:t>a</w:t>
      </w:r>
      <w:r w:rsidRPr="00063F34">
        <w:rPr>
          <w:rFonts w:cs="Arial"/>
          <w:szCs w:val="20"/>
          <w:lang w:eastAsia="cs-CZ"/>
        </w:rPr>
        <w:t>tel Kolína a okolí. Kapacity beze změny.</w:t>
      </w:r>
    </w:p>
    <w:p w:rsidR="00063F34" w:rsidRPr="00132944" w:rsidRDefault="00063F34"/>
    <w:p w:rsidR="00413AFF" w:rsidRPr="00132944" w:rsidRDefault="00413AFF" w:rsidP="00413AFF"/>
    <w:p w:rsidR="00413AFF" w:rsidRPr="00132944" w:rsidRDefault="00413AFF" w:rsidP="00413AFF">
      <w:pPr>
        <w:pStyle w:val="Nadpis1"/>
        <w:rPr>
          <w:lang w:eastAsia="cs-CZ"/>
        </w:rPr>
      </w:pPr>
      <w:bookmarkStart w:id="2" w:name="_Toc435105473"/>
      <w:r w:rsidRPr="00132944">
        <w:rPr>
          <w:lang w:eastAsia="cs-CZ"/>
        </w:rPr>
        <w:t>architektonické, výtvarné, materiálové, dispoziční a provozní řešení, bezbariérové užívání stavby</w:t>
      </w:r>
      <w:bookmarkEnd w:id="2"/>
    </w:p>
    <w:p w:rsidR="00413AFF" w:rsidRPr="00132944" w:rsidRDefault="00413AFF" w:rsidP="00413AFF">
      <w:pPr>
        <w:rPr>
          <w:lang w:eastAsia="cs-CZ"/>
        </w:rPr>
      </w:pPr>
    </w:p>
    <w:p w:rsidR="00413AFF" w:rsidRPr="00132944" w:rsidRDefault="00063F34" w:rsidP="00413AFF">
      <w:pPr>
        <w:rPr>
          <w:lang w:eastAsia="cs-CZ"/>
        </w:rPr>
      </w:pPr>
      <w:r w:rsidRPr="00063F34">
        <w:rPr>
          <w:lang w:eastAsia="cs-CZ"/>
        </w:rPr>
        <w:t>Jedná se o stavební úpravy, které nemají vliv na architektonické řešení původního objektu</w:t>
      </w:r>
      <w:r>
        <w:rPr>
          <w:lang w:eastAsia="cs-CZ"/>
        </w:rPr>
        <w:t>.</w:t>
      </w:r>
    </w:p>
    <w:p w:rsidR="00413AFF" w:rsidRPr="00132944" w:rsidRDefault="00413AFF" w:rsidP="00413AFF">
      <w:pPr>
        <w:rPr>
          <w:lang w:eastAsia="cs-CZ"/>
        </w:rPr>
      </w:pPr>
    </w:p>
    <w:p w:rsidR="00413AFF" w:rsidRPr="00132944" w:rsidRDefault="00413AFF" w:rsidP="00413AFF">
      <w:pPr>
        <w:rPr>
          <w:lang w:eastAsia="cs-CZ"/>
        </w:rPr>
      </w:pPr>
    </w:p>
    <w:p w:rsidR="009B7F1A" w:rsidRPr="00132944" w:rsidRDefault="009B7F1A" w:rsidP="009B7F1A">
      <w:pPr>
        <w:pStyle w:val="Nadpis1"/>
      </w:pPr>
      <w:bookmarkStart w:id="3" w:name="_Toc435105474"/>
      <w:r w:rsidRPr="00132944">
        <w:t>celkové provozní řešení, technologie výroby;</w:t>
      </w:r>
      <w:bookmarkEnd w:id="3"/>
      <w:r w:rsidRPr="00132944">
        <w:t xml:space="preserve"> </w:t>
      </w:r>
    </w:p>
    <w:p w:rsidR="009B7F1A" w:rsidRPr="00063F34" w:rsidRDefault="00063F34" w:rsidP="009B7F1A">
      <w:r w:rsidRPr="00063F34">
        <w:rPr>
          <w:rFonts w:cs="Arial"/>
          <w:szCs w:val="20"/>
          <w:lang w:eastAsia="cs-CZ"/>
        </w:rPr>
        <w:t>Neobsazeno.</w:t>
      </w:r>
    </w:p>
    <w:p w:rsidR="009B7F1A" w:rsidRDefault="009B7F1A" w:rsidP="00413AFF">
      <w:pPr>
        <w:rPr>
          <w:lang w:eastAsia="cs-CZ"/>
        </w:rPr>
      </w:pPr>
    </w:p>
    <w:p w:rsidR="00063F34" w:rsidRPr="00132944" w:rsidRDefault="00063F34" w:rsidP="00413AFF">
      <w:pPr>
        <w:rPr>
          <w:lang w:eastAsia="cs-CZ"/>
        </w:rPr>
      </w:pPr>
    </w:p>
    <w:p w:rsidR="00413AFF" w:rsidRPr="00132944" w:rsidRDefault="00413AFF" w:rsidP="00413AFF">
      <w:pPr>
        <w:pStyle w:val="Nadpis1"/>
        <w:rPr>
          <w:lang w:eastAsia="cs-CZ"/>
        </w:rPr>
      </w:pPr>
      <w:bookmarkStart w:id="4" w:name="_Toc435105475"/>
      <w:r w:rsidRPr="00132944">
        <w:rPr>
          <w:lang w:eastAsia="cs-CZ"/>
        </w:rPr>
        <w:t>konstrukční a stavebně technické řešení a technické vlastnosti stavby</w:t>
      </w:r>
      <w:bookmarkEnd w:id="4"/>
    </w:p>
    <w:p w:rsidR="00413AFF" w:rsidRPr="00132944" w:rsidRDefault="00413AFF" w:rsidP="00413AFF">
      <w:pPr>
        <w:rPr>
          <w:lang w:eastAsia="cs-CZ"/>
        </w:rPr>
      </w:pPr>
    </w:p>
    <w:p w:rsidR="00D07A0E" w:rsidRPr="00132944" w:rsidRDefault="00D07A0E" w:rsidP="00D07A0E">
      <w:pPr>
        <w:pStyle w:val="Nadpis2"/>
      </w:pPr>
      <w:bookmarkStart w:id="5" w:name="_Toc110146367"/>
      <w:bookmarkStart w:id="6" w:name="_Toc155525406"/>
      <w:bookmarkStart w:id="7" w:name="_Toc435105476"/>
      <w:r w:rsidRPr="00132944">
        <w:t>bourací a zabezpečovací práce</w:t>
      </w:r>
      <w:bookmarkEnd w:id="5"/>
      <w:bookmarkEnd w:id="6"/>
      <w:bookmarkEnd w:id="7"/>
    </w:p>
    <w:p w:rsidR="00D07A0E" w:rsidRPr="00063F34" w:rsidRDefault="00063F34" w:rsidP="00063F34">
      <w:pPr>
        <w:pStyle w:val="Odstavecseseznamem"/>
        <w:numPr>
          <w:ilvl w:val="0"/>
          <w:numId w:val="33"/>
        </w:numPr>
        <w:rPr>
          <w:rFonts w:cs="Arial"/>
          <w:lang w:eastAsia="cs-CZ"/>
        </w:rPr>
      </w:pPr>
      <w:r>
        <w:rPr>
          <w:rFonts w:cs="Arial"/>
          <w:lang w:eastAsia="cs-CZ"/>
        </w:rPr>
        <w:t>d</w:t>
      </w:r>
      <w:r w:rsidRPr="00063F34">
        <w:rPr>
          <w:rFonts w:cs="Arial"/>
          <w:lang w:eastAsia="cs-CZ"/>
        </w:rPr>
        <w:t>emontáž stávajícího přisazeného osvětlení,</w:t>
      </w:r>
    </w:p>
    <w:p w:rsidR="00063F34" w:rsidRDefault="00063F34" w:rsidP="00063F34">
      <w:pPr>
        <w:pStyle w:val="Odstavecseseznamem"/>
        <w:numPr>
          <w:ilvl w:val="0"/>
          <w:numId w:val="33"/>
        </w:numPr>
        <w:rPr>
          <w:rFonts w:cs="Arial"/>
          <w:lang w:eastAsia="cs-CZ"/>
        </w:rPr>
      </w:pPr>
      <w:r>
        <w:rPr>
          <w:rFonts w:cs="Arial"/>
          <w:lang w:eastAsia="cs-CZ"/>
        </w:rPr>
        <w:t>demontáž stávajících zákrytů VZT potrubních rozvodů,</w:t>
      </w:r>
    </w:p>
    <w:p w:rsidR="00063F34" w:rsidRPr="00063F34" w:rsidRDefault="00063F34" w:rsidP="00063F34">
      <w:pPr>
        <w:pStyle w:val="Odstavecseseznamem"/>
        <w:numPr>
          <w:ilvl w:val="0"/>
          <w:numId w:val="33"/>
        </w:numPr>
        <w:rPr>
          <w:rFonts w:cs="Arial"/>
          <w:lang w:eastAsia="cs-CZ"/>
        </w:rPr>
      </w:pPr>
      <w:r>
        <w:rPr>
          <w:rFonts w:cs="Arial"/>
          <w:lang w:eastAsia="cs-CZ"/>
        </w:rPr>
        <w:t>demontáž vzduchotechnického potrubí a koncových elementů</w:t>
      </w:r>
      <w:r w:rsidR="0054526D">
        <w:rPr>
          <w:rFonts w:cs="Arial"/>
          <w:lang w:eastAsia="cs-CZ"/>
        </w:rPr>
        <w:t xml:space="preserve"> (mřížek).</w:t>
      </w:r>
    </w:p>
    <w:p w:rsidR="00D07A0E" w:rsidRDefault="00D07A0E" w:rsidP="00D07A0E">
      <w:pPr>
        <w:rPr>
          <w:rFonts w:cs="Arial"/>
          <w:highlight w:val="yellow"/>
          <w:lang w:eastAsia="cs-CZ"/>
        </w:rPr>
      </w:pPr>
    </w:p>
    <w:p w:rsidR="00DA2C9E" w:rsidRPr="00132944" w:rsidRDefault="00DA2C9E" w:rsidP="00DA2C9E">
      <w:pPr>
        <w:pStyle w:val="Nadpis2"/>
      </w:pPr>
      <w:bookmarkStart w:id="8" w:name="_Toc110146457"/>
      <w:bookmarkStart w:id="9" w:name="_Toc155525421"/>
      <w:bookmarkStart w:id="10" w:name="_Toc354296683"/>
      <w:bookmarkStart w:id="11" w:name="_Toc435105477"/>
      <w:r w:rsidRPr="00132944">
        <w:t>kovové stavební a doplňkové konstrukce</w:t>
      </w:r>
      <w:bookmarkEnd w:id="8"/>
      <w:bookmarkEnd w:id="9"/>
      <w:bookmarkEnd w:id="10"/>
      <w:bookmarkEnd w:id="11"/>
    </w:p>
    <w:p w:rsidR="00DA2C9E" w:rsidRPr="00DA2C9E" w:rsidRDefault="00DA2C9E" w:rsidP="00D07A0E">
      <w:pPr>
        <w:rPr>
          <w:rFonts w:cs="Arial"/>
          <w:lang w:eastAsia="cs-CZ"/>
        </w:rPr>
      </w:pPr>
      <w:r w:rsidRPr="00DA2C9E">
        <w:rPr>
          <w:rFonts w:cs="Arial"/>
          <w:lang w:eastAsia="cs-CZ"/>
        </w:rPr>
        <w:t xml:space="preserve">Pro </w:t>
      </w:r>
      <w:r>
        <w:rPr>
          <w:rFonts w:cs="Arial"/>
          <w:lang w:eastAsia="cs-CZ"/>
        </w:rPr>
        <w:t>zavěšení jevištního osvětlení bude pod stropem sálu přikotvena ocelová konstrukce s nosností á 1000 kg na jeden závěsný bod.</w:t>
      </w:r>
    </w:p>
    <w:p w:rsidR="00DA2C9E" w:rsidRPr="00132944" w:rsidRDefault="00DA2C9E" w:rsidP="00D07A0E">
      <w:pPr>
        <w:rPr>
          <w:rFonts w:cs="Arial"/>
          <w:highlight w:val="yellow"/>
          <w:lang w:eastAsia="cs-CZ"/>
        </w:rPr>
      </w:pPr>
    </w:p>
    <w:p w:rsidR="00D07A0E" w:rsidRPr="00132944" w:rsidRDefault="00D07A0E" w:rsidP="00D07A0E">
      <w:pPr>
        <w:pStyle w:val="Nadpis2"/>
      </w:pPr>
      <w:bookmarkStart w:id="12" w:name="_Toc155525422"/>
      <w:bookmarkStart w:id="13" w:name="_Toc435105478"/>
      <w:bookmarkStart w:id="14" w:name="_Toc110146463"/>
      <w:r w:rsidRPr="00132944">
        <w:t>podhledy</w:t>
      </w:r>
      <w:bookmarkEnd w:id="12"/>
      <w:bookmarkEnd w:id="13"/>
      <w:r w:rsidRPr="00132944">
        <w:t xml:space="preserve"> </w:t>
      </w:r>
      <w:bookmarkEnd w:id="14"/>
    </w:p>
    <w:p w:rsidR="00D07A0E" w:rsidRDefault="0054526D" w:rsidP="00D07A0E">
      <w:pPr>
        <w:rPr>
          <w:rFonts w:cs="Arial"/>
          <w:lang w:eastAsia="cs-CZ"/>
        </w:rPr>
      </w:pPr>
      <w:r w:rsidRPr="0054526D">
        <w:rPr>
          <w:rFonts w:cs="Arial"/>
          <w:lang w:eastAsia="cs-CZ"/>
        </w:rPr>
        <w:t>Nové</w:t>
      </w:r>
      <w:r>
        <w:rPr>
          <w:rFonts w:cs="Arial"/>
          <w:lang w:eastAsia="cs-CZ"/>
        </w:rPr>
        <w:t xml:space="preserve"> sádrokartonové podhledy a zákryty vzduchotechnických rozvodů a elektroinstalací, včetně instalace nových osvětlovacích těles. Sádrokartonové podhledy a zákryty budou pr</w:t>
      </w:r>
      <w:r>
        <w:rPr>
          <w:rFonts w:cs="Arial"/>
          <w:lang w:eastAsia="cs-CZ"/>
        </w:rPr>
        <w:t>o</w:t>
      </w:r>
      <w:r>
        <w:rPr>
          <w:rFonts w:cs="Arial"/>
          <w:lang w:eastAsia="cs-CZ"/>
        </w:rPr>
        <w:t>vedeny včetně kompletního závěsného systému.</w:t>
      </w:r>
    </w:p>
    <w:p w:rsidR="00DA2C9E" w:rsidRPr="00132944" w:rsidRDefault="00DA2C9E" w:rsidP="005427B0">
      <w:pPr>
        <w:rPr>
          <w:highlight w:val="cyan"/>
          <w:lang w:eastAsia="cs-CZ"/>
        </w:rPr>
      </w:pPr>
    </w:p>
    <w:p w:rsidR="00D07A0E" w:rsidRPr="00132944" w:rsidRDefault="00D07A0E" w:rsidP="00D07A0E">
      <w:pPr>
        <w:pStyle w:val="Nadpis2"/>
      </w:pPr>
      <w:bookmarkStart w:id="15" w:name="_Toc110146501"/>
      <w:bookmarkStart w:id="16" w:name="_Toc155525427"/>
      <w:bookmarkStart w:id="17" w:name="_Toc435105479"/>
      <w:r w:rsidRPr="00132944">
        <w:t>nátěry a malby</w:t>
      </w:r>
      <w:bookmarkEnd w:id="15"/>
      <w:bookmarkEnd w:id="16"/>
      <w:bookmarkEnd w:id="17"/>
    </w:p>
    <w:p w:rsidR="00D07A0E" w:rsidRPr="00132944" w:rsidRDefault="0054526D" w:rsidP="00D07A0E">
      <w:pPr>
        <w:rPr>
          <w:rFonts w:cs="Arial"/>
          <w:lang w:eastAsia="cs-CZ"/>
        </w:rPr>
      </w:pPr>
      <w:r>
        <w:rPr>
          <w:rFonts w:cs="Arial"/>
          <w:lang w:eastAsia="cs-CZ"/>
        </w:rPr>
        <w:t xml:space="preserve">Nové sádrokartonové konstrukce budou opatřeny malbou. </w:t>
      </w:r>
      <w:r w:rsidRPr="0054526D">
        <w:rPr>
          <w:rFonts w:cs="Arial"/>
          <w:lang w:eastAsia="cs-CZ"/>
        </w:rPr>
        <w:t>Malby budou provedeny běžnými malířskými nátěry</w:t>
      </w:r>
      <w:r>
        <w:rPr>
          <w:rFonts w:cs="Arial"/>
          <w:lang w:eastAsia="cs-CZ"/>
        </w:rPr>
        <w:t>.</w:t>
      </w:r>
    </w:p>
    <w:p w:rsidR="00D07A0E" w:rsidRPr="00132944" w:rsidRDefault="00D07A0E" w:rsidP="00D07A0E">
      <w:pPr>
        <w:rPr>
          <w:rFonts w:cs="Arial"/>
          <w:lang w:eastAsia="cs-CZ"/>
        </w:rPr>
      </w:pPr>
    </w:p>
    <w:p w:rsidR="00D07A0E" w:rsidRPr="00132944" w:rsidRDefault="00D07A0E" w:rsidP="00D07A0E">
      <w:pPr>
        <w:rPr>
          <w:rFonts w:cs="Arial"/>
          <w:lang w:eastAsia="cs-CZ"/>
        </w:rPr>
      </w:pPr>
    </w:p>
    <w:p w:rsidR="00D07A0E" w:rsidRPr="00132944" w:rsidRDefault="00D07A0E" w:rsidP="00D07A0E">
      <w:pPr>
        <w:rPr>
          <w:lang w:eastAsia="cs-CZ"/>
        </w:rPr>
      </w:pPr>
    </w:p>
    <w:p w:rsidR="00D07A0E" w:rsidRPr="00132944" w:rsidRDefault="00D07A0E" w:rsidP="00D07A0E">
      <w:pPr>
        <w:pStyle w:val="Nadpis2"/>
      </w:pPr>
      <w:bookmarkStart w:id="18" w:name="_Toc155525430"/>
      <w:bookmarkStart w:id="19" w:name="_Toc435105480"/>
      <w:r w:rsidRPr="00132944">
        <w:t>zdůvodnění navrženého technického a konstrukčního řešení objektu ve vazbě na j</w:t>
      </w:r>
      <w:r w:rsidRPr="00132944">
        <w:t>e</w:t>
      </w:r>
      <w:r w:rsidRPr="00132944">
        <w:t>ho užití a životnost</w:t>
      </w:r>
      <w:bookmarkEnd w:id="18"/>
      <w:bookmarkEnd w:id="19"/>
    </w:p>
    <w:p w:rsidR="00D07A0E" w:rsidRDefault="00131708" w:rsidP="00413AFF">
      <w:pPr>
        <w:rPr>
          <w:lang w:eastAsia="cs-CZ"/>
        </w:rPr>
      </w:pPr>
      <w:r>
        <w:rPr>
          <w:lang w:eastAsia="cs-CZ"/>
        </w:rPr>
        <w:t>neobsazeno.</w:t>
      </w:r>
    </w:p>
    <w:p w:rsidR="00131708" w:rsidRPr="00132944" w:rsidRDefault="00131708" w:rsidP="00413AFF">
      <w:pPr>
        <w:rPr>
          <w:lang w:eastAsia="cs-CZ"/>
        </w:rPr>
      </w:pPr>
    </w:p>
    <w:p w:rsidR="009B7F1A" w:rsidRPr="00132944" w:rsidRDefault="009B7F1A" w:rsidP="009B7F1A"/>
    <w:p w:rsidR="009B7F1A" w:rsidRPr="00132944" w:rsidRDefault="009B7F1A" w:rsidP="009B7F1A">
      <w:pPr>
        <w:pStyle w:val="Nadpis1"/>
      </w:pPr>
      <w:bookmarkStart w:id="20" w:name="_Toc435105481"/>
      <w:r w:rsidRPr="00132944">
        <w:t>bezpečnost při užívání stavby, ochrana zdraví a pracovní prostředí</w:t>
      </w:r>
      <w:bookmarkEnd w:id="20"/>
    </w:p>
    <w:p w:rsidR="009B7F1A" w:rsidRPr="00132944" w:rsidRDefault="009B7F1A" w:rsidP="009B7F1A"/>
    <w:p w:rsidR="009B7F1A" w:rsidRPr="00131708" w:rsidRDefault="00131708" w:rsidP="00413AFF">
      <w:pPr>
        <w:rPr>
          <w:lang w:eastAsia="cs-CZ"/>
        </w:rPr>
      </w:pPr>
      <w:r w:rsidRPr="00131708">
        <w:rPr>
          <w:rFonts w:cs="Arial"/>
          <w:szCs w:val="20"/>
          <w:lang w:eastAsia="cs-CZ"/>
        </w:rPr>
        <w:t>Stávající, beze změny.</w:t>
      </w:r>
    </w:p>
    <w:p w:rsidR="009B7F1A" w:rsidRPr="00132944" w:rsidRDefault="009B7F1A" w:rsidP="00413AFF">
      <w:pPr>
        <w:rPr>
          <w:lang w:eastAsia="cs-CZ"/>
        </w:rPr>
      </w:pPr>
    </w:p>
    <w:p w:rsidR="009B7F1A" w:rsidRPr="00132944" w:rsidRDefault="009B7F1A" w:rsidP="00413AFF">
      <w:pPr>
        <w:rPr>
          <w:lang w:eastAsia="cs-CZ"/>
        </w:rPr>
      </w:pPr>
    </w:p>
    <w:p w:rsidR="009B7F1A" w:rsidRPr="00132944" w:rsidRDefault="009B7F1A" w:rsidP="009B7F1A">
      <w:pPr>
        <w:pStyle w:val="Nadpis1"/>
      </w:pPr>
      <w:bookmarkStart w:id="21" w:name="_Toc435105482"/>
      <w:r w:rsidRPr="00132944">
        <w:t>stavební fyzika - tepelná technika, osvětlení, oslunění, akustika/hluk, vibrace - p</w:t>
      </w:r>
      <w:r w:rsidRPr="00132944">
        <w:t>o</w:t>
      </w:r>
      <w:r w:rsidRPr="00132944">
        <w:t>pis řešení, zásady hospodaření energiemi, ochrana stavby před negativními účinky vnějšího prostředí</w:t>
      </w:r>
      <w:bookmarkEnd w:id="21"/>
    </w:p>
    <w:p w:rsidR="006B28E0" w:rsidRPr="00132944" w:rsidRDefault="006B28E0" w:rsidP="004E6813"/>
    <w:p w:rsidR="00413AFF" w:rsidRPr="00132944" w:rsidRDefault="00413AFF" w:rsidP="00413AFF">
      <w:pPr>
        <w:pStyle w:val="Nadpis2"/>
      </w:pPr>
      <w:bookmarkStart w:id="22" w:name="_Toc435105483"/>
      <w:r w:rsidRPr="00132944">
        <w:lastRenderedPageBreak/>
        <w:t>tepelná technika</w:t>
      </w:r>
      <w:bookmarkEnd w:id="22"/>
    </w:p>
    <w:p w:rsidR="00413AFF" w:rsidRPr="00132944" w:rsidRDefault="00131708" w:rsidP="004E6813">
      <w:r w:rsidRPr="00131708">
        <w:t>Stávající, beze změny.</w:t>
      </w:r>
    </w:p>
    <w:p w:rsidR="00D07A0E" w:rsidRPr="00132944" w:rsidRDefault="00D07A0E" w:rsidP="004E6813"/>
    <w:p w:rsidR="00413AFF" w:rsidRPr="00132944" w:rsidRDefault="00413AFF" w:rsidP="00413AFF">
      <w:pPr>
        <w:pStyle w:val="Nadpis2"/>
      </w:pPr>
      <w:bookmarkStart w:id="23" w:name="_Toc435105484"/>
      <w:r w:rsidRPr="00132944">
        <w:t>osvětlení</w:t>
      </w:r>
      <w:bookmarkEnd w:id="23"/>
    </w:p>
    <w:p w:rsidR="00413AFF" w:rsidRPr="00132944" w:rsidRDefault="000F1361" w:rsidP="004E6813">
      <w:r>
        <w:t>P</w:t>
      </w:r>
      <w:r w:rsidRPr="000F1361">
        <w:t>rojekt řeší výměnu osvětlení a kabeláže ve velkém sále a na galerii velkého sálu</w:t>
      </w:r>
      <w:r>
        <w:t xml:space="preserve">, včetně </w:t>
      </w:r>
      <w:r w:rsidRPr="000F1361">
        <w:t>nov</w:t>
      </w:r>
      <w:r>
        <w:t>ých</w:t>
      </w:r>
      <w:r w:rsidRPr="000F1361">
        <w:t xml:space="preserve"> nouzov</w:t>
      </w:r>
      <w:r>
        <w:t>ých</w:t>
      </w:r>
      <w:r w:rsidRPr="000F1361">
        <w:t xml:space="preserve"> svítid</w:t>
      </w:r>
      <w:r>
        <w:t>e</w:t>
      </w:r>
      <w:r w:rsidRPr="000F1361">
        <w:t>l.</w:t>
      </w:r>
      <w:r>
        <w:t xml:space="preserve"> Nová kabeláž provedena </w:t>
      </w:r>
      <w:proofErr w:type="spellStart"/>
      <w:r w:rsidRPr="000F1361">
        <w:t>bezhalogenov</w:t>
      </w:r>
      <w:r>
        <w:t>ými</w:t>
      </w:r>
      <w:proofErr w:type="spellEnd"/>
      <w:r w:rsidRPr="000F1361">
        <w:t xml:space="preserve"> kabely s klasifikací B2ca,s1,d0</w:t>
      </w:r>
      <w:r>
        <w:t xml:space="preserve">. </w:t>
      </w:r>
      <w:r w:rsidRPr="000F1361">
        <w:t>Osvětlení je navrženo dle ČSN 36 04 50, v místech nových podhledových LED svítidel je uvažováno s osvětleností 300lx. Osvětlení bude mít čtyři způsoby ovládání</w:t>
      </w:r>
      <w:r>
        <w:t>, viz projekt silnoproudá elektrotechnika</w:t>
      </w:r>
      <w:r w:rsidRPr="000F1361">
        <w:t>.</w:t>
      </w:r>
    </w:p>
    <w:p w:rsidR="00D07A0E" w:rsidRPr="00132944" w:rsidRDefault="00D07A0E" w:rsidP="004E6813"/>
    <w:p w:rsidR="00413AFF" w:rsidRPr="00132944" w:rsidRDefault="00413AFF" w:rsidP="00413AFF">
      <w:pPr>
        <w:pStyle w:val="Nadpis2"/>
      </w:pPr>
      <w:bookmarkStart w:id="24" w:name="_Toc435105485"/>
      <w:r w:rsidRPr="00132944">
        <w:t>oslunění</w:t>
      </w:r>
      <w:bookmarkEnd w:id="24"/>
    </w:p>
    <w:p w:rsidR="00413AFF" w:rsidRPr="00132944" w:rsidRDefault="00131708" w:rsidP="004E6813">
      <w:r w:rsidRPr="00131708">
        <w:t>Stávající, beze změny.</w:t>
      </w:r>
    </w:p>
    <w:p w:rsidR="00D07A0E" w:rsidRPr="00132944" w:rsidRDefault="00D07A0E" w:rsidP="004E6813"/>
    <w:p w:rsidR="00413AFF" w:rsidRPr="00132944" w:rsidRDefault="00413AFF" w:rsidP="00413AFF">
      <w:pPr>
        <w:pStyle w:val="Nadpis2"/>
      </w:pPr>
      <w:bookmarkStart w:id="25" w:name="_Toc435105486"/>
      <w:r w:rsidRPr="00132944">
        <w:t>akustika/hluk</w:t>
      </w:r>
      <w:bookmarkEnd w:id="25"/>
    </w:p>
    <w:p w:rsidR="00413AFF" w:rsidRPr="00132944" w:rsidRDefault="00131708" w:rsidP="004E6813">
      <w:r w:rsidRPr="00131708">
        <w:t>Stávající, beze změny.</w:t>
      </w:r>
    </w:p>
    <w:p w:rsidR="00413AFF" w:rsidRPr="00132944" w:rsidRDefault="00413AFF" w:rsidP="004E6813"/>
    <w:p w:rsidR="00413AFF" w:rsidRPr="00132944" w:rsidRDefault="00413AFF" w:rsidP="00413AFF">
      <w:pPr>
        <w:pStyle w:val="Nadpis2"/>
      </w:pPr>
      <w:bookmarkStart w:id="26" w:name="_Toc435105487"/>
      <w:r w:rsidRPr="00132944">
        <w:t>vibrace</w:t>
      </w:r>
      <w:bookmarkEnd w:id="26"/>
    </w:p>
    <w:p w:rsidR="00D07A0E" w:rsidRPr="00132944" w:rsidRDefault="00131708" w:rsidP="00D07A0E">
      <w:pPr>
        <w:rPr>
          <w:lang w:eastAsia="cs-CZ"/>
        </w:rPr>
      </w:pPr>
      <w:r w:rsidRPr="00131708">
        <w:rPr>
          <w:lang w:eastAsia="cs-CZ"/>
        </w:rPr>
        <w:t>Stávající, beze změny.</w:t>
      </w:r>
    </w:p>
    <w:p w:rsidR="009B7F1A" w:rsidRPr="00132944" w:rsidRDefault="009B7F1A" w:rsidP="00D07A0E">
      <w:pPr>
        <w:rPr>
          <w:lang w:eastAsia="cs-CZ"/>
        </w:rPr>
      </w:pPr>
    </w:p>
    <w:p w:rsidR="009B7F1A" w:rsidRPr="00132944" w:rsidRDefault="009B7F1A" w:rsidP="009B7F1A">
      <w:pPr>
        <w:pStyle w:val="Nadpis2"/>
      </w:pPr>
      <w:bookmarkStart w:id="27" w:name="_Toc435105488"/>
      <w:r w:rsidRPr="00132944">
        <w:t>zásady hospodaření energiemi</w:t>
      </w:r>
      <w:bookmarkEnd w:id="27"/>
    </w:p>
    <w:p w:rsidR="009B7F1A" w:rsidRPr="00132944" w:rsidRDefault="00131708" w:rsidP="009B7F1A">
      <w:pPr>
        <w:rPr>
          <w:lang w:eastAsia="cs-CZ"/>
        </w:rPr>
      </w:pPr>
      <w:r w:rsidRPr="00131708">
        <w:rPr>
          <w:lang w:eastAsia="cs-CZ"/>
        </w:rPr>
        <w:t>Stávající, beze změny.</w:t>
      </w:r>
    </w:p>
    <w:p w:rsidR="009B7F1A" w:rsidRPr="00132944" w:rsidRDefault="009B7F1A" w:rsidP="009B7F1A">
      <w:pPr>
        <w:rPr>
          <w:lang w:eastAsia="cs-CZ"/>
        </w:rPr>
      </w:pPr>
    </w:p>
    <w:p w:rsidR="009B7F1A" w:rsidRPr="00132944" w:rsidRDefault="009B7F1A" w:rsidP="009B7F1A">
      <w:pPr>
        <w:pStyle w:val="Nadpis2"/>
      </w:pPr>
      <w:bookmarkStart w:id="28" w:name="_Toc435105489"/>
      <w:r w:rsidRPr="00132944">
        <w:t>ochrana stavby před negativními účinky vnějšího prostředí</w:t>
      </w:r>
      <w:bookmarkEnd w:id="28"/>
    </w:p>
    <w:p w:rsidR="009B7F1A" w:rsidRDefault="00131708" w:rsidP="009B7F1A">
      <w:pPr>
        <w:rPr>
          <w:lang w:eastAsia="cs-CZ"/>
        </w:rPr>
      </w:pPr>
      <w:r w:rsidRPr="00131708">
        <w:rPr>
          <w:lang w:eastAsia="cs-CZ"/>
        </w:rPr>
        <w:t>Stávající, beze změny.</w:t>
      </w:r>
    </w:p>
    <w:p w:rsidR="00131708" w:rsidRPr="00132944" w:rsidRDefault="00131708" w:rsidP="009B7F1A">
      <w:pPr>
        <w:rPr>
          <w:lang w:eastAsia="cs-CZ"/>
        </w:rPr>
      </w:pPr>
    </w:p>
    <w:p w:rsidR="009B7F1A" w:rsidRPr="00132944" w:rsidRDefault="009B7F1A" w:rsidP="009B7F1A"/>
    <w:p w:rsidR="009B7F1A" w:rsidRPr="00132944" w:rsidRDefault="009B7F1A" w:rsidP="009B7F1A">
      <w:pPr>
        <w:pStyle w:val="Nadpis1"/>
      </w:pPr>
      <w:bookmarkStart w:id="29" w:name="_Toc435105490"/>
      <w:r w:rsidRPr="00132944">
        <w:t>požadavky na požární ochranu konstrukcí</w:t>
      </w:r>
      <w:bookmarkEnd w:id="29"/>
    </w:p>
    <w:p w:rsidR="009B7F1A" w:rsidRPr="00132944" w:rsidRDefault="00131708" w:rsidP="009B7F1A">
      <w:r w:rsidRPr="00131708">
        <w:t>Stávající, beze změny.</w:t>
      </w:r>
    </w:p>
    <w:p w:rsidR="009B7F1A" w:rsidRPr="00132944" w:rsidRDefault="009B7F1A" w:rsidP="009B7F1A"/>
    <w:p w:rsidR="009B7F1A" w:rsidRPr="00132944" w:rsidRDefault="009B7F1A" w:rsidP="009B7F1A"/>
    <w:p w:rsidR="009B7F1A" w:rsidRPr="00132944" w:rsidRDefault="009B7F1A" w:rsidP="009B7F1A">
      <w:pPr>
        <w:pStyle w:val="Nadpis1"/>
      </w:pPr>
      <w:bookmarkStart w:id="30" w:name="_Toc435105491"/>
      <w:r w:rsidRPr="00132944">
        <w:t>údaje o požadované jakosti navržených materiálů a o požadované jakosti proved</w:t>
      </w:r>
      <w:r w:rsidRPr="00132944">
        <w:t>e</w:t>
      </w:r>
      <w:r w:rsidRPr="00132944">
        <w:t>ní</w:t>
      </w:r>
      <w:bookmarkEnd w:id="30"/>
    </w:p>
    <w:p w:rsidR="009B7F1A" w:rsidRPr="00132944" w:rsidRDefault="003849D3" w:rsidP="009B7F1A">
      <w:r w:rsidRPr="003849D3">
        <w:t>Všechny použité materiály a výrobky budou dle standardů zadávací dokumentace a musí mít příslušné atesty, homologace, prohlášení o shodě a certifikáty pro použití v ČR dle platných předpisů ČR a EU.</w:t>
      </w:r>
    </w:p>
    <w:p w:rsidR="009B7F1A" w:rsidRPr="00132944" w:rsidRDefault="009B7F1A" w:rsidP="009B7F1A"/>
    <w:p w:rsidR="009B7F1A" w:rsidRPr="00132944" w:rsidRDefault="009B7F1A" w:rsidP="009B7F1A"/>
    <w:p w:rsidR="009B7F1A" w:rsidRPr="00132944" w:rsidRDefault="009B7F1A" w:rsidP="009B7F1A">
      <w:pPr>
        <w:pStyle w:val="Nadpis1"/>
      </w:pPr>
      <w:bookmarkStart w:id="31" w:name="_Toc435105492"/>
      <w:r w:rsidRPr="00132944">
        <w:t>popis netradičních technologických postupů a zvláštních požadavků na provádění a jakost navržených konstrukcí</w:t>
      </w:r>
      <w:bookmarkEnd w:id="31"/>
    </w:p>
    <w:p w:rsidR="009B7F1A" w:rsidRPr="00132944" w:rsidRDefault="003849D3" w:rsidP="009B7F1A">
      <w:r w:rsidRPr="003849D3">
        <w:t>Neobsazeno.</w:t>
      </w:r>
    </w:p>
    <w:p w:rsidR="009B7F1A" w:rsidRPr="00132944" w:rsidRDefault="009B7F1A" w:rsidP="009B7F1A"/>
    <w:p w:rsidR="009B7F1A" w:rsidRPr="00132944" w:rsidRDefault="009B7F1A" w:rsidP="009B7F1A">
      <w:pPr>
        <w:pStyle w:val="Nadpis1"/>
      </w:pPr>
      <w:bookmarkStart w:id="32" w:name="_Toc435105493"/>
      <w:r w:rsidRPr="00132944">
        <w:t>požadavky na vypracování dokumentace zajišťované zhotovitelem stavby - obsah a rozsah výrobní a dílenské dokumentace zhotovitele</w:t>
      </w:r>
      <w:bookmarkEnd w:id="32"/>
    </w:p>
    <w:p w:rsidR="009B7F1A" w:rsidRPr="00132944" w:rsidRDefault="00131708" w:rsidP="009B7F1A">
      <w:r>
        <w:t>Neobsazeno.</w:t>
      </w:r>
    </w:p>
    <w:p w:rsidR="009B7F1A" w:rsidRPr="00132944" w:rsidRDefault="009B7F1A" w:rsidP="009B7F1A"/>
    <w:p w:rsidR="009B7F1A" w:rsidRPr="00132944" w:rsidRDefault="009B7F1A" w:rsidP="009B7F1A"/>
    <w:p w:rsidR="009B7F1A" w:rsidRPr="00132944" w:rsidRDefault="009B7F1A" w:rsidP="009B7F1A">
      <w:pPr>
        <w:pStyle w:val="Nadpis1"/>
      </w:pPr>
      <w:bookmarkStart w:id="33" w:name="_Toc435105494"/>
      <w:r w:rsidRPr="00132944">
        <w:t>stanovení požadovaných kontrol zakrývaných konstrukcí a případných kontrolních měření a zkoušek, pokud jsou požadovány nad rámec povinných - stanovených příslušnými technologickými předpisy a normami</w:t>
      </w:r>
      <w:bookmarkEnd w:id="33"/>
    </w:p>
    <w:p w:rsidR="003849D3" w:rsidRDefault="003849D3" w:rsidP="003849D3">
      <w:r>
        <w:t>Při pracích bude postupováno tak, že objevené zakryté či nepřístupné konstrukce a vedení neuvedené v dokumentaci budou respektovány a ponechány tak, aby zůstaly funkční do rozhodnutí AD a TDI o jejich dalším využití, zrušení či přeložení.</w:t>
      </w:r>
    </w:p>
    <w:p w:rsidR="003849D3" w:rsidRDefault="003849D3" w:rsidP="003849D3"/>
    <w:p w:rsidR="009B7F1A" w:rsidRPr="00132944" w:rsidRDefault="003849D3" w:rsidP="003849D3">
      <w:r>
        <w:t>Součástí každé dodávky je i funkční odzkoušení jednotlivých částí zařízení a zařízení jako celku – individuální zkoušky v rámci jednotlivých profesí samostatně.</w:t>
      </w:r>
    </w:p>
    <w:p w:rsidR="009B7F1A" w:rsidRPr="00132944" w:rsidRDefault="009B7F1A" w:rsidP="009B7F1A"/>
    <w:p w:rsidR="009B7F1A" w:rsidRPr="00132944" w:rsidRDefault="009B7F1A" w:rsidP="009B7F1A">
      <w:pPr>
        <w:pStyle w:val="Nadpis1"/>
      </w:pPr>
      <w:r w:rsidRPr="00132944">
        <w:t xml:space="preserve"> </w:t>
      </w:r>
      <w:bookmarkStart w:id="34" w:name="_Toc435105495"/>
      <w:r w:rsidRPr="00132944">
        <w:t>výpis použitých norem</w:t>
      </w:r>
      <w:bookmarkEnd w:id="34"/>
    </w:p>
    <w:p w:rsidR="009B7F1A" w:rsidRPr="00132944" w:rsidRDefault="00131708" w:rsidP="009B7F1A">
      <w:pPr>
        <w:rPr>
          <w:lang w:eastAsia="cs-CZ"/>
        </w:rPr>
      </w:pPr>
      <w:r>
        <w:rPr>
          <w:lang w:eastAsia="cs-CZ"/>
        </w:rPr>
        <w:t>Neobsazeno.</w:t>
      </w:r>
    </w:p>
    <w:sectPr w:rsidR="009B7F1A" w:rsidRPr="00132944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831" w:rsidRDefault="00CD6831">
      <w:r>
        <w:separator/>
      </w:r>
    </w:p>
  </w:endnote>
  <w:endnote w:type="continuationSeparator" w:id="0">
    <w:p w:rsidR="00CD6831" w:rsidRDefault="00CD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FB9" w:rsidRDefault="00D63FB9" w:rsidP="000F526B">
    <w:pPr>
      <w:pStyle w:val="Zpat"/>
      <w:rPr>
        <w:sz w:val="16"/>
        <w:szCs w:val="16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6345"/>
      <w:gridCol w:w="2865"/>
    </w:tblGrid>
    <w:tr w:rsidR="00D63FB9" w:rsidRPr="002A61C9" w:rsidTr="00E206DC">
      <w:tc>
        <w:tcPr>
          <w:tcW w:w="6345" w:type="dxa"/>
          <w:tcBorders>
            <w:top w:val="single" w:sz="4" w:space="0" w:color="auto"/>
          </w:tcBorders>
        </w:tcPr>
        <w:p w:rsidR="00D63FB9" w:rsidRPr="002A61C9" w:rsidRDefault="00D63FB9" w:rsidP="00063F34">
          <w:pPr>
            <w:pStyle w:val="Zpat"/>
            <w:rPr>
              <w:sz w:val="16"/>
              <w:szCs w:val="16"/>
            </w:rPr>
          </w:pPr>
          <w:r w:rsidRPr="002A61C9">
            <w:rPr>
              <w:sz w:val="16"/>
              <w:szCs w:val="16"/>
            </w:rPr>
            <w:t xml:space="preserve">file: </w:t>
          </w:r>
          <w:r w:rsidRPr="002A61C9">
            <w:rPr>
              <w:sz w:val="16"/>
              <w:szCs w:val="16"/>
            </w:rPr>
            <w:fldChar w:fldCharType="begin"/>
          </w:r>
          <w:r w:rsidRPr="002A61C9">
            <w:rPr>
              <w:sz w:val="16"/>
              <w:szCs w:val="16"/>
            </w:rPr>
            <w:instrText xml:space="preserve"> FILENAME </w:instrText>
          </w:r>
          <w:r w:rsidRPr="002A61C9">
            <w:rPr>
              <w:sz w:val="16"/>
              <w:szCs w:val="16"/>
            </w:rPr>
            <w:fldChar w:fldCharType="separate"/>
          </w:r>
          <w:r w:rsidR="003849D3">
            <w:rPr>
              <w:noProof/>
              <w:sz w:val="16"/>
              <w:szCs w:val="16"/>
            </w:rPr>
            <w:t>D11a_technická_zpráva.docx</w:t>
          </w:r>
          <w:r w:rsidRPr="002A61C9">
            <w:rPr>
              <w:sz w:val="16"/>
              <w:szCs w:val="16"/>
            </w:rPr>
            <w:fldChar w:fldCharType="end"/>
          </w:r>
        </w:p>
      </w:tc>
      <w:tc>
        <w:tcPr>
          <w:tcW w:w="2865" w:type="dxa"/>
          <w:tcBorders>
            <w:top w:val="single" w:sz="4" w:space="0" w:color="auto"/>
          </w:tcBorders>
        </w:tcPr>
        <w:p w:rsidR="00D63FB9" w:rsidRPr="002A61C9" w:rsidRDefault="00D63FB9" w:rsidP="00D63FB9">
          <w:pPr>
            <w:pStyle w:val="Zpat"/>
            <w:jc w:val="right"/>
            <w:rPr>
              <w:sz w:val="16"/>
              <w:szCs w:val="16"/>
            </w:rPr>
          </w:pPr>
          <w:r w:rsidRPr="002A61C9">
            <w:rPr>
              <w:sz w:val="16"/>
              <w:szCs w:val="16"/>
            </w:rPr>
            <w:t xml:space="preserve">strana </w:t>
          </w:r>
          <w:r w:rsidRPr="002A61C9">
            <w:rPr>
              <w:sz w:val="16"/>
              <w:szCs w:val="16"/>
            </w:rPr>
            <w:fldChar w:fldCharType="begin"/>
          </w:r>
          <w:r w:rsidRPr="002A61C9">
            <w:rPr>
              <w:sz w:val="16"/>
              <w:szCs w:val="16"/>
            </w:rPr>
            <w:instrText xml:space="preserve"> PAGE </w:instrText>
          </w:r>
          <w:r w:rsidRPr="002A61C9">
            <w:rPr>
              <w:sz w:val="16"/>
              <w:szCs w:val="16"/>
            </w:rPr>
            <w:fldChar w:fldCharType="separate"/>
          </w:r>
          <w:r w:rsidR="003849D3">
            <w:rPr>
              <w:noProof/>
              <w:sz w:val="16"/>
              <w:szCs w:val="16"/>
            </w:rPr>
            <w:t>4</w:t>
          </w:r>
          <w:r w:rsidRPr="002A61C9">
            <w:rPr>
              <w:sz w:val="16"/>
              <w:szCs w:val="16"/>
            </w:rPr>
            <w:fldChar w:fldCharType="end"/>
          </w:r>
          <w:r w:rsidRPr="002A61C9">
            <w:rPr>
              <w:sz w:val="16"/>
              <w:szCs w:val="16"/>
            </w:rPr>
            <w:t xml:space="preserve"> (celkem </w:t>
          </w:r>
          <w:r w:rsidRPr="002A61C9">
            <w:rPr>
              <w:sz w:val="16"/>
              <w:szCs w:val="16"/>
            </w:rPr>
            <w:fldChar w:fldCharType="begin"/>
          </w:r>
          <w:r w:rsidRPr="002A61C9">
            <w:rPr>
              <w:sz w:val="16"/>
              <w:szCs w:val="16"/>
            </w:rPr>
            <w:instrText xml:space="preserve"> NUMPAGES </w:instrText>
          </w:r>
          <w:r w:rsidRPr="002A61C9">
            <w:rPr>
              <w:sz w:val="16"/>
              <w:szCs w:val="16"/>
            </w:rPr>
            <w:fldChar w:fldCharType="separate"/>
          </w:r>
          <w:r w:rsidR="003849D3">
            <w:rPr>
              <w:noProof/>
              <w:sz w:val="16"/>
              <w:szCs w:val="16"/>
            </w:rPr>
            <w:t>4</w:t>
          </w:r>
          <w:r w:rsidRPr="002A61C9">
            <w:rPr>
              <w:sz w:val="16"/>
              <w:szCs w:val="16"/>
            </w:rPr>
            <w:fldChar w:fldCharType="end"/>
          </w:r>
          <w:r w:rsidRPr="002A61C9">
            <w:rPr>
              <w:sz w:val="16"/>
              <w:szCs w:val="16"/>
            </w:rPr>
            <w:t>)</w:t>
          </w:r>
        </w:p>
      </w:tc>
    </w:tr>
  </w:tbl>
  <w:p w:rsidR="00D63FB9" w:rsidRPr="0067778F" w:rsidRDefault="00D63FB9" w:rsidP="000F526B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831" w:rsidRDefault="00CD6831">
      <w:r>
        <w:separator/>
      </w:r>
    </w:p>
  </w:footnote>
  <w:footnote w:type="continuationSeparator" w:id="0">
    <w:p w:rsidR="00CD6831" w:rsidRDefault="00CD68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64"/>
      <w:gridCol w:w="8007"/>
    </w:tblGrid>
    <w:tr w:rsidR="00D63FB9" w:rsidTr="00105B15">
      <w:trPr>
        <w:trHeight w:val="1000"/>
      </w:trPr>
      <w:tc>
        <w:tcPr>
          <w:tcW w:w="1064" w:type="dxa"/>
          <w:tcBorders>
            <w:bottom w:val="single" w:sz="6" w:space="0" w:color="auto"/>
          </w:tcBorders>
        </w:tcPr>
        <w:p w:rsidR="00D63FB9" w:rsidRDefault="00D63FB9">
          <w:pPr>
            <w:pStyle w:val="Zhlav"/>
            <w:rPr>
              <w:sz w:val="16"/>
            </w:rPr>
          </w:pPr>
        </w:p>
      </w:tc>
      <w:tc>
        <w:tcPr>
          <w:tcW w:w="8007" w:type="dxa"/>
          <w:tcBorders>
            <w:bottom w:val="single" w:sz="6" w:space="0" w:color="auto"/>
          </w:tcBorders>
        </w:tcPr>
        <w:p w:rsidR="00D63FB9" w:rsidRDefault="00D63FB9" w:rsidP="00105B15">
          <w:pPr>
            <w:pStyle w:val="Zhlav"/>
            <w:rPr>
              <w:sz w:val="16"/>
            </w:rPr>
          </w:pPr>
        </w:p>
        <w:p w:rsidR="00D63FB9" w:rsidRPr="00063F34" w:rsidRDefault="00063F34" w:rsidP="00063F34">
          <w:pPr>
            <w:pStyle w:val="Zhlav"/>
            <w:jc w:val="center"/>
            <w:rPr>
              <w:b/>
              <w:szCs w:val="24"/>
            </w:rPr>
          </w:pPr>
          <w:r w:rsidRPr="00063F34">
            <w:rPr>
              <w:b/>
              <w:caps/>
              <w:szCs w:val="24"/>
            </w:rPr>
            <w:t xml:space="preserve">STAVEBNÍ ÚPRAVY MSD KOLÍN                                                                                        </w:t>
          </w:r>
        </w:p>
      </w:tc>
    </w:tr>
  </w:tbl>
  <w:p w:rsidR="00D63FB9" w:rsidRDefault="00D63FB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472E"/>
    <w:multiLevelType w:val="hybridMultilevel"/>
    <w:tmpl w:val="EF88B3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A0F0C"/>
    <w:multiLevelType w:val="hybridMultilevel"/>
    <w:tmpl w:val="F77263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93134"/>
    <w:multiLevelType w:val="hybridMultilevel"/>
    <w:tmpl w:val="FCF29A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33EB9"/>
    <w:multiLevelType w:val="multilevel"/>
    <w:tmpl w:val="E304C1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5910CFD"/>
    <w:multiLevelType w:val="hybridMultilevel"/>
    <w:tmpl w:val="E81058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B6E4A"/>
    <w:multiLevelType w:val="hybridMultilevel"/>
    <w:tmpl w:val="650A9428"/>
    <w:lvl w:ilvl="0" w:tplc="42A65DF8">
      <w:start w:val="1"/>
      <w:numFmt w:val="bullet"/>
      <w:pStyle w:val="Nadpi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B6462"/>
    <w:multiLevelType w:val="hybridMultilevel"/>
    <w:tmpl w:val="0AF26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3C18B6"/>
    <w:multiLevelType w:val="hybridMultilevel"/>
    <w:tmpl w:val="CDD02CC2"/>
    <w:lvl w:ilvl="0" w:tplc="7B92256A">
      <w:start w:val="1"/>
      <w:numFmt w:val="decimal"/>
      <w:pStyle w:val="Nadpis3"/>
      <w:lvlText w:val="%1)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77E0DCB"/>
    <w:multiLevelType w:val="hybridMultilevel"/>
    <w:tmpl w:val="F06283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A32735"/>
    <w:multiLevelType w:val="hybridMultilevel"/>
    <w:tmpl w:val="8BB876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DD7755"/>
    <w:multiLevelType w:val="hybridMultilevel"/>
    <w:tmpl w:val="3E800936"/>
    <w:lvl w:ilvl="0" w:tplc="CDE2CCAA">
      <w:start w:val="1"/>
      <w:numFmt w:val="decimal"/>
      <w:pStyle w:val="Nadpis1"/>
      <w:lvlText w:val="%1)"/>
      <w:lvlJc w:val="left"/>
      <w:pPr>
        <w:ind w:left="36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9A5FA2"/>
    <w:multiLevelType w:val="hybridMultilevel"/>
    <w:tmpl w:val="F0E292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602A53"/>
    <w:multiLevelType w:val="hybridMultilevel"/>
    <w:tmpl w:val="833E88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CF1CB4"/>
    <w:multiLevelType w:val="hybridMultilevel"/>
    <w:tmpl w:val="C56404B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2180EFF"/>
    <w:multiLevelType w:val="hybridMultilevel"/>
    <w:tmpl w:val="EE5848CA"/>
    <w:lvl w:ilvl="0" w:tplc="A7480A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581F70"/>
    <w:multiLevelType w:val="hybridMultilevel"/>
    <w:tmpl w:val="7B3AEB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82689F"/>
    <w:multiLevelType w:val="hybridMultilevel"/>
    <w:tmpl w:val="D6CE59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EB2208"/>
    <w:multiLevelType w:val="hybridMultilevel"/>
    <w:tmpl w:val="B652DF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7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7"/>
    <w:lvlOverride w:ilvl="0">
      <w:startOverride w:val="1"/>
    </w:lvlOverride>
  </w:num>
  <w:num w:numId="7">
    <w:abstractNumId w:val="0"/>
  </w:num>
  <w:num w:numId="8">
    <w:abstractNumId w:val="17"/>
  </w:num>
  <w:num w:numId="9">
    <w:abstractNumId w:val="7"/>
    <w:lvlOverride w:ilvl="0">
      <w:startOverride w:val="1"/>
    </w:lvlOverride>
  </w:num>
  <w:num w:numId="10">
    <w:abstractNumId w:val="15"/>
  </w:num>
  <w:num w:numId="11">
    <w:abstractNumId w:val="7"/>
    <w:lvlOverride w:ilvl="0">
      <w:startOverride w:val="1"/>
    </w:lvlOverride>
  </w:num>
  <w:num w:numId="12">
    <w:abstractNumId w:val="16"/>
  </w:num>
  <w:num w:numId="13">
    <w:abstractNumId w:val="7"/>
    <w:lvlOverride w:ilvl="0">
      <w:startOverride w:val="1"/>
    </w:lvlOverride>
  </w:num>
  <w:num w:numId="14">
    <w:abstractNumId w:val="7"/>
    <w:lvlOverride w:ilvl="0">
      <w:startOverride w:val="1"/>
    </w:lvlOverride>
  </w:num>
  <w:num w:numId="15">
    <w:abstractNumId w:val="8"/>
  </w:num>
  <w:num w:numId="16">
    <w:abstractNumId w:val="7"/>
    <w:lvlOverride w:ilvl="0">
      <w:startOverride w:val="1"/>
    </w:lvlOverride>
  </w:num>
  <w:num w:numId="17">
    <w:abstractNumId w:val="7"/>
    <w:lvlOverride w:ilvl="0">
      <w:startOverride w:val="1"/>
    </w:lvlOverride>
  </w:num>
  <w:num w:numId="18">
    <w:abstractNumId w:val="4"/>
  </w:num>
  <w:num w:numId="19">
    <w:abstractNumId w:val="7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1"/>
  </w:num>
  <w:num w:numId="22">
    <w:abstractNumId w:val="7"/>
    <w:lvlOverride w:ilvl="0">
      <w:startOverride w:val="1"/>
    </w:lvlOverride>
  </w:num>
  <w:num w:numId="23">
    <w:abstractNumId w:val="12"/>
  </w:num>
  <w:num w:numId="24">
    <w:abstractNumId w:val="7"/>
    <w:lvlOverride w:ilvl="0">
      <w:startOverride w:val="1"/>
    </w:lvlOverride>
  </w:num>
  <w:num w:numId="25">
    <w:abstractNumId w:val="11"/>
  </w:num>
  <w:num w:numId="26">
    <w:abstractNumId w:val="7"/>
    <w:lvlOverride w:ilvl="0">
      <w:startOverride w:val="1"/>
    </w:lvlOverride>
  </w:num>
  <w:num w:numId="27">
    <w:abstractNumId w:val="2"/>
  </w:num>
  <w:num w:numId="28">
    <w:abstractNumId w:val="9"/>
  </w:num>
  <w:num w:numId="29">
    <w:abstractNumId w:val="5"/>
  </w:num>
  <w:num w:numId="30">
    <w:abstractNumId w:val="13"/>
  </w:num>
  <w:num w:numId="31">
    <w:abstractNumId w:val="3"/>
  </w:num>
  <w:num w:numId="32">
    <w:abstractNumId w:val="6"/>
  </w:num>
  <w:num w:numId="33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3EA"/>
    <w:rsid w:val="000036EE"/>
    <w:rsid w:val="00015DE3"/>
    <w:rsid w:val="00037583"/>
    <w:rsid w:val="000458D8"/>
    <w:rsid w:val="00057463"/>
    <w:rsid w:val="00063F34"/>
    <w:rsid w:val="000672C5"/>
    <w:rsid w:val="00071BA0"/>
    <w:rsid w:val="000761DD"/>
    <w:rsid w:val="00084C4A"/>
    <w:rsid w:val="000B5B0B"/>
    <w:rsid w:val="000C5CDC"/>
    <w:rsid w:val="000E0E1C"/>
    <w:rsid w:val="000E2E89"/>
    <w:rsid w:val="000F0A0A"/>
    <w:rsid w:val="000F0F1F"/>
    <w:rsid w:val="000F1361"/>
    <w:rsid w:val="000F4F1D"/>
    <w:rsid w:val="000F526B"/>
    <w:rsid w:val="000F63D5"/>
    <w:rsid w:val="00105B15"/>
    <w:rsid w:val="00131708"/>
    <w:rsid w:val="00132944"/>
    <w:rsid w:val="00133F5E"/>
    <w:rsid w:val="001367DF"/>
    <w:rsid w:val="001717A0"/>
    <w:rsid w:val="0017340F"/>
    <w:rsid w:val="00194701"/>
    <w:rsid w:val="00196B8C"/>
    <w:rsid w:val="001C26AA"/>
    <w:rsid w:val="001D2065"/>
    <w:rsid w:val="001D73FA"/>
    <w:rsid w:val="002177CB"/>
    <w:rsid w:val="0022264F"/>
    <w:rsid w:val="00224434"/>
    <w:rsid w:val="0023398A"/>
    <w:rsid w:val="00244A6D"/>
    <w:rsid w:val="00280A8F"/>
    <w:rsid w:val="00280DC7"/>
    <w:rsid w:val="0028398E"/>
    <w:rsid w:val="002B42CE"/>
    <w:rsid w:val="002D39DD"/>
    <w:rsid w:val="002E2E2F"/>
    <w:rsid w:val="002E5D5B"/>
    <w:rsid w:val="002F45E8"/>
    <w:rsid w:val="00322E81"/>
    <w:rsid w:val="00342600"/>
    <w:rsid w:val="003572AB"/>
    <w:rsid w:val="0036156D"/>
    <w:rsid w:val="003849D3"/>
    <w:rsid w:val="00387C48"/>
    <w:rsid w:val="003A035B"/>
    <w:rsid w:val="003B0E37"/>
    <w:rsid w:val="003D6A4E"/>
    <w:rsid w:val="004021F7"/>
    <w:rsid w:val="004022CC"/>
    <w:rsid w:val="00406AF6"/>
    <w:rsid w:val="004120F8"/>
    <w:rsid w:val="00413AFF"/>
    <w:rsid w:val="004236A4"/>
    <w:rsid w:val="00440662"/>
    <w:rsid w:val="00442CAA"/>
    <w:rsid w:val="0044612C"/>
    <w:rsid w:val="0046489A"/>
    <w:rsid w:val="00472D36"/>
    <w:rsid w:val="00483554"/>
    <w:rsid w:val="004D00A3"/>
    <w:rsid w:val="004E6813"/>
    <w:rsid w:val="0050333D"/>
    <w:rsid w:val="00510490"/>
    <w:rsid w:val="005263B5"/>
    <w:rsid w:val="0054103F"/>
    <w:rsid w:val="00542404"/>
    <w:rsid w:val="005427B0"/>
    <w:rsid w:val="0054526D"/>
    <w:rsid w:val="00597EA0"/>
    <w:rsid w:val="005B28BD"/>
    <w:rsid w:val="005B59FF"/>
    <w:rsid w:val="005C5FAD"/>
    <w:rsid w:val="005D6384"/>
    <w:rsid w:val="005E01B2"/>
    <w:rsid w:val="005F4091"/>
    <w:rsid w:val="00610DD6"/>
    <w:rsid w:val="00620838"/>
    <w:rsid w:val="006817C7"/>
    <w:rsid w:val="006A1A19"/>
    <w:rsid w:val="006B28E0"/>
    <w:rsid w:val="006C2502"/>
    <w:rsid w:val="006D42E2"/>
    <w:rsid w:val="0072250B"/>
    <w:rsid w:val="0072435C"/>
    <w:rsid w:val="00785931"/>
    <w:rsid w:val="007B4636"/>
    <w:rsid w:val="007B6151"/>
    <w:rsid w:val="007C2784"/>
    <w:rsid w:val="007C315A"/>
    <w:rsid w:val="007C4BB9"/>
    <w:rsid w:val="007C769D"/>
    <w:rsid w:val="007D673C"/>
    <w:rsid w:val="00801CF4"/>
    <w:rsid w:val="008132FD"/>
    <w:rsid w:val="00824946"/>
    <w:rsid w:val="008414F0"/>
    <w:rsid w:val="00853FE1"/>
    <w:rsid w:val="00897E2D"/>
    <w:rsid w:val="008B0DDD"/>
    <w:rsid w:val="008F659E"/>
    <w:rsid w:val="0090288B"/>
    <w:rsid w:val="00911428"/>
    <w:rsid w:val="00911775"/>
    <w:rsid w:val="00916A64"/>
    <w:rsid w:val="00931AB8"/>
    <w:rsid w:val="00947263"/>
    <w:rsid w:val="00953E54"/>
    <w:rsid w:val="00956DE1"/>
    <w:rsid w:val="00972F13"/>
    <w:rsid w:val="0099306A"/>
    <w:rsid w:val="009A64E3"/>
    <w:rsid w:val="009B7F1A"/>
    <w:rsid w:val="009D38E5"/>
    <w:rsid w:val="009F1513"/>
    <w:rsid w:val="00A243E0"/>
    <w:rsid w:val="00A244B9"/>
    <w:rsid w:val="00A76402"/>
    <w:rsid w:val="00AC2FF9"/>
    <w:rsid w:val="00AE21DB"/>
    <w:rsid w:val="00B04AF1"/>
    <w:rsid w:val="00B073CA"/>
    <w:rsid w:val="00B2622A"/>
    <w:rsid w:val="00B337B5"/>
    <w:rsid w:val="00B53518"/>
    <w:rsid w:val="00B97699"/>
    <w:rsid w:val="00BB3207"/>
    <w:rsid w:val="00BB4D18"/>
    <w:rsid w:val="00BB5DB6"/>
    <w:rsid w:val="00BC26A5"/>
    <w:rsid w:val="00BC6A04"/>
    <w:rsid w:val="00BD282A"/>
    <w:rsid w:val="00BE6D82"/>
    <w:rsid w:val="00BF7C55"/>
    <w:rsid w:val="00C004E1"/>
    <w:rsid w:val="00C13C95"/>
    <w:rsid w:val="00C37C28"/>
    <w:rsid w:val="00C469E0"/>
    <w:rsid w:val="00C73260"/>
    <w:rsid w:val="00C931D2"/>
    <w:rsid w:val="00CA10C5"/>
    <w:rsid w:val="00CA1A38"/>
    <w:rsid w:val="00CA265E"/>
    <w:rsid w:val="00CA27AA"/>
    <w:rsid w:val="00CA427B"/>
    <w:rsid w:val="00CB08B3"/>
    <w:rsid w:val="00CB7737"/>
    <w:rsid w:val="00CC0514"/>
    <w:rsid w:val="00CD6831"/>
    <w:rsid w:val="00CF1DAB"/>
    <w:rsid w:val="00D02D4B"/>
    <w:rsid w:val="00D07A0E"/>
    <w:rsid w:val="00D20E1D"/>
    <w:rsid w:val="00D414E0"/>
    <w:rsid w:val="00D43745"/>
    <w:rsid w:val="00D4466E"/>
    <w:rsid w:val="00D63FB9"/>
    <w:rsid w:val="00DA0674"/>
    <w:rsid w:val="00DA2C9E"/>
    <w:rsid w:val="00DC3D47"/>
    <w:rsid w:val="00DD3B6C"/>
    <w:rsid w:val="00DE7B0C"/>
    <w:rsid w:val="00DF563D"/>
    <w:rsid w:val="00E206DC"/>
    <w:rsid w:val="00E26EEB"/>
    <w:rsid w:val="00E37E1F"/>
    <w:rsid w:val="00E659A2"/>
    <w:rsid w:val="00EA4CFB"/>
    <w:rsid w:val="00F276B5"/>
    <w:rsid w:val="00F35658"/>
    <w:rsid w:val="00F35C55"/>
    <w:rsid w:val="00F71CC9"/>
    <w:rsid w:val="00F94F18"/>
    <w:rsid w:val="00FC13EA"/>
    <w:rsid w:val="00FC1BB6"/>
    <w:rsid w:val="00FC28D7"/>
    <w:rsid w:val="00FE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0A8F"/>
    <w:rPr>
      <w:rFonts w:ascii="Arial" w:hAnsi="Arial"/>
      <w:sz w:val="22"/>
      <w:szCs w:val="22"/>
    </w:rPr>
  </w:style>
  <w:style w:type="paragraph" w:styleId="Nadpis1">
    <w:name w:val="heading 1"/>
    <w:basedOn w:val="Normln"/>
    <w:next w:val="Normln"/>
    <w:autoRedefine/>
    <w:qFormat/>
    <w:rsid w:val="00CA265E"/>
    <w:pPr>
      <w:keepNext/>
      <w:numPr>
        <w:numId w:val="2"/>
      </w:numPr>
      <w:shd w:val="pct20" w:color="auto" w:fill="auto"/>
      <w:spacing w:line="0" w:lineRule="atLeast"/>
      <w:jc w:val="both"/>
      <w:outlineLvl w:val="0"/>
    </w:pPr>
    <w:rPr>
      <w:b/>
      <w:kern w:val="28"/>
      <w:szCs w:val="20"/>
      <w:u w:val="single"/>
    </w:rPr>
  </w:style>
  <w:style w:type="paragraph" w:styleId="Nadpis2">
    <w:name w:val="heading 2"/>
    <w:basedOn w:val="Normln"/>
    <w:next w:val="Normln"/>
    <w:link w:val="Nadpis2Char"/>
    <w:autoRedefine/>
    <w:qFormat/>
    <w:rsid w:val="00EA4CFB"/>
    <w:pPr>
      <w:keepNext/>
      <w:numPr>
        <w:numId w:val="29"/>
      </w:numPr>
      <w:spacing w:line="0" w:lineRule="atLeast"/>
      <w:jc w:val="both"/>
      <w:outlineLvl w:val="1"/>
    </w:pPr>
    <w:rPr>
      <w:rFonts w:cs="Arial"/>
      <w:szCs w:val="20"/>
      <w:u w:val="single"/>
      <w:lang w:eastAsia="cs-CZ"/>
    </w:rPr>
  </w:style>
  <w:style w:type="paragraph" w:styleId="Nadpis3">
    <w:name w:val="heading 3"/>
    <w:basedOn w:val="Normln"/>
    <w:next w:val="Normln"/>
    <w:autoRedefine/>
    <w:qFormat/>
    <w:rsid w:val="00CA265E"/>
    <w:pPr>
      <w:keepNext/>
      <w:numPr>
        <w:numId w:val="1"/>
      </w:numPr>
      <w:spacing w:line="0" w:lineRule="atLeast"/>
      <w:jc w:val="both"/>
      <w:outlineLvl w:val="2"/>
    </w:pPr>
    <w:rPr>
      <w:rFonts w:cs="Arial"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autoRedefine/>
    <w:pPr>
      <w:jc w:val="both"/>
    </w:pPr>
  </w:style>
  <w:style w:type="paragraph" w:customStyle="1" w:styleId="StylNadpis1Bezpodtren">
    <w:name w:val="Styl Nadpis 1 + Bez podtržení"/>
    <w:basedOn w:val="Nadpis1"/>
    <w:autoRedefine/>
    <w:pPr>
      <w:tabs>
        <w:tab w:val="left" w:pos="851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542404"/>
    <w:pPr>
      <w:tabs>
        <w:tab w:val="left" w:pos="540"/>
        <w:tab w:val="right" w:leader="dot" w:pos="9060"/>
      </w:tabs>
      <w:ind w:left="567" w:hanging="567"/>
    </w:pPr>
    <w:rPr>
      <w:noProof/>
      <w:sz w:val="18"/>
    </w:rPr>
  </w:style>
  <w:style w:type="paragraph" w:styleId="Obsah2">
    <w:name w:val="toc 2"/>
    <w:basedOn w:val="Normln"/>
    <w:next w:val="Normln"/>
    <w:autoRedefine/>
    <w:uiPriority w:val="39"/>
    <w:rsid w:val="005263B5"/>
    <w:pPr>
      <w:tabs>
        <w:tab w:val="left" w:pos="720"/>
        <w:tab w:val="left" w:pos="1100"/>
        <w:tab w:val="right" w:leader="dot" w:pos="9060"/>
      </w:tabs>
      <w:ind w:left="720" w:hanging="500"/>
    </w:pPr>
    <w:rPr>
      <w:noProof/>
      <w:sz w:val="18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5263B5"/>
    <w:pPr>
      <w:tabs>
        <w:tab w:val="left" w:pos="851"/>
        <w:tab w:val="right" w:leader="dot" w:pos="9060"/>
      </w:tabs>
      <w:spacing w:line="0" w:lineRule="atLeast"/>
      <w:ind w:left="851" w:hanging="409"/>
    </w:pPr>
    <w:rPr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32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2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73260"/>
    <w:pPr>
      <w:ind w:left="720"/>
      <w:contextualSpacing/>
    </w:pPr>
  </w:style>
  <w:style w:type="table" w:styleId="Mkatabulky">
    <w:name w:val="Table Grid"/>
    <w:basedOn w:val="Normlntabulka"/>
    <w:uiPriority w:val="59"/>
    <w:rsid w:val="00F71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semiHidden/>
    <w:rsid w:val="00280A8F"/>
    <w:rPr>
      <w:rFonts w:ascii="Arial" w:hAnsi="Arial"/>
      <w:sz w:val="22"/>
      <w:szCs w:val="22"/>
    </w:rPr>
  </w:style>
  <w:style w:type="character" w:customStyle="1" w:styleId="Nadpis2Char">
    <w:name w:val="Nadpis 2 Char"/>
    <w:basedOn w:val="Standardnpsmoodstavce"/>
    <w:link w:val="Nadpis2"/>
    <w:rsid w:val="00DA2C9E"/>
    <w:rPr>
      <w:rFonts w:ascii="Arial" w:hAnsi="Arial" w:cs="Arial"/>
      <w:sz w:val="22"/>
      <w:u w:val="single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0A8F"/>
    <w:rPr>
      <w:rFonts w:ascii="Arial" w:hAnsi="Arial"/>
      <w:sz w:val="22"/>
      <w:szCs w:val="22"/>
    </w:rPr>
  </w:style>
  <w:style w:type="paragraph" w:styleId="Nadpis1">
    <w:name w:val="heading 1"/>
    <w:basedOn w:val="Normln"/>
    <w:next w:val="Normln"/>
    <w:autoRedefine/>
    <w:qFormat/>
    <w:rsid w:val="00CA265E"/>
    <w:pPr>
      <w:keepNext/>
      <w:numPr>
        <w:numId w:val="2"/>
      </w:numPr>
      <w:shd w:val="pct20" w:color="auto" w:fill="auto"/>
      <w:spacing w:line="0" w:lineRule="atLeast"/>
      <w:jc w:val="both"/>
      <w:outlineLvl w:val="0"/>
    </w:pPr>
    <w:rPr>
      <w:b/>
      <w:kern w:val="28"/>
      <w:szCs w:val="20"/>
      <w:u w:val="single"/>
    </w:rPr>
  </w:style>
  <w:style w:type="paragraph" w:styleId="Nadpis2">
    <w:name w:val="heading 2"/>
    <w:basedOn w:val="Normln"/>
    <w:next w:val="Normln"/>
    <w:link w:val="Nadpis2Char"/>
    <w:autoRedefine/>
    <w:qFormat/>
    <w:rsid w:val="00EA4CFB"/>
    <w:pPr>
      <w:keepNext/>
      <w:numPr>
        <w:numId w:val="29"/>
      </w:numPr>
      <w:spacing w:line="0" w:lineRule="atLeast"/>
      <w:jc w:val="both"/>
      <w:outlineLvl w:val="1"/>
    </w:pPr>
    <w:rPr>
      <w:rFonts w:cs="Arial"/>
      <w:szCs w:val="20"/>
      <w:u w:val="single"/>
      <w:lang w:eastAsia="cs-CZ"/>
    </w:rPr>
  </w:style>
  <w:style w:type="paragraph" w:styleId="Nadpis3">
    <w:name w:val="heading 3"/>
    <w:basedOn w:val="Normln"/>
    <w:next w:val="Normln"/>
    <w:autoRedefine/>
    <w:qFormat/>
    <w:rsid w:val="00CA265E"/>
    <w:pPr>
      <w:keepNext/>
      <w:numPr>
        <w:numId w:val="1"/>
      </w:numPr>
      <w:spacing w:line="0" w:lineRule="atLeast"/>
      <w:jc w:val="both"/>
      <w:outlineLvl w:val="2"/>
    </w:pPr>
    <w:rPr>
      <w:rFonts w:cs="Arial"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autoRedefine/>
    <w:pPr>
      <w:jc w:val="both"/>
    </w:pPr>
  </w:style>
  <w:style w:type="paragraph" w:customStyle="1" w:styleId="StylNadpis1Bezpodtren">
    <w:name w:val="Styl Nadpis 1 + Bez podtržení"/>
    <w:basedOn w:val="Nadpis1"/>
    <w:autoRedefine/>
    <w:pPr>
      <w:tabs>
        <w:tab w:val="left" w:pos="851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542404"/>
    <w:pPr>
      <w:tabs>
        <w:tab w:val="left" w:pos="540"/>
        <w:tab w:val="right" w:leader="dot" w:pos="9060"/>
      </w:tabs>
      <w:ind w:left="567" w:hanging="567"/>
    </w:pPr>
    <w:rPr>
      <w:noProof/>
      <w:sz w:val="18"/>
    </w:rPr>
  </w:style>
  <w:style w:type="paragraph" w:styleId="Obsah2">
    <w:name w:val="toc 2"/>
    <w:basedOn w:val="Normln"/>
    <w:next w:val="Normln"/>
    <w:autoRedefine/>
    <w:uiPriority w:val="39"/>
    <w:rsid w:val="005263B5"/>
    <w:pPr>
      <w:tabs>
        <w:tab w:val="left" w:pos="720"/>
        <w:tab w:val="left" w:pos="1100"/>
        <w:tab w:val="right" w:leader="dot" w:pos="9060"/>
      </w:tabs>
      <w:ind w:left="720" w:hanging="500"/>
    </w:pPr>
    <w:rPr>
      <w:noProof/>
      <w:sz w:val="18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5263B5"/>
    <w:pPr>
      <w:tabs>
        <w:tab w:val="left" w:pos="851"/>
        <w:tab w:val="right" w:leader="dot" w:pos="9060"/>
      </w:tabs>
      <w:spacing w:line="0" w:lineRule="atLeast"/>
      <w:ind w:left="851" w:hanging="409"/>
    </w:pPr>
    <w:rPr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32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2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73260"/>
    <w:pPr>
      <w:ind w:left="720"/>
      <w:contextualSpacing/>
    </w:pPr>
  </w:style>
  <w:style w:type="table" w:styleId="Mkatabulky">
    <w:name w:val="Table Grid"/>
    <w:basedOn w:val="Normlntabulka"/>
    <w:uiPriority w:val="59"/>
    <w:rsid w:val="00F71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semiHidden/>
    <w:rsid w:val="00280A8F"/>
    <w:rPr>
      <w:rFonts w:ascii="Arial" w:hAnsi="Arial"/>
      <w:sz w:val="22"/>
      <w:szCs w:val="22"/>
    </w:rPr>
  </w:style>
  <w:style w:type="character" w:customStyle="1" w:styleId="Nadpis2Char">
    <w:name w:val="Nadpis 2 Char"/>
    <w:basedOn w:val="Standardnpsmoodstavce"/>
    <w:link w:val="Nadpis2"/>
    <w:rsid w:val="00DA2C9E"/>
    <w:rPr>
      <w:rFonts w:ascii="Arial" w:hAnsi="Arial" w:cs="Arial"/>
      <w:sz w:val="22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EB6BC-02F4-46C0-844B-CA6049B51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716</Words>
  <Characters>6218</Characters>
  <Application>Microsoft Office Word</Application>
  <DocSecurity>0</DocSecurity>
  <Lines>51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DPS D11a Technická zpráva</vt:lpstr>
    </vt:vector>
  </TitlesOfParts>
  <Company>SATER - PROJEKT s.r.o.</Company>
  <LinksUpToDate>false</LinksUpToDate>
  <CharactersWithSpaces>6921</CharactersWithSpaces>
  <SharedDoc>false</SharedDoc>
  <HLinks>
    <vt:vector size="84" baseType="variant">
      <vt:variant>
        <vt:i4>2293843</vt:i4>
      </vt:variant>
      <vt:variant>
        <vt:i4>81</vt:i4>
      </vt:variant>
      <vt:variant>
        <vt:i4>0</vt:i4>
      </vt:variant>
      <vt:variant>
        <vt:i4>5</vt:i4>
      </vt:variant>
      <vt:variant>
        <vt:lpwstr>mailto:info@sater-projekt.cz</vt:lpwstr>
      </vt:variant>
      <vt:variant>
        <vt:lpwstr/>
      </vt:variant>
      <vt:variant>
        <vt:i4>1900594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_Toc155573190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_Toc155573189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_Toc155573188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_Toc155573187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_Toc155573186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_Toc155573185</vt:lpwstr>
      </vt:variant>
      <vt:variant>
        <vt:i4>1835058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_Toc155573184</vt:lpwstr>
      </vt:variant>
      <vt:variant>
        <vt:i4>1835058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_Toc155573183</vt:lpwstr>
      </vt:variant>
      <vt:variant>
        <vt:i4>1835058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_Toc155573182</vt:lpwstr>
      </vt:variant>
      <vt:variant>
        <vt:i4>1835058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_Toc155573181</vt:lpwstr>
      </vt:variant>
      <vt:variant>
        <vt:i4>1835058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_Toc155573180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_Toc155573179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_Toc155573178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DPS D11a Technická zpráva</dc:title>
  <dc:creator>zdenek.dobias@sater-projekt.cz</dc:creator>
  <cp:lastModifiedBy>Novak</cp:lastModifiedBy>
  <cp:revision>10</cp:revision>
  <cp:lastPrinted>2015-12-11T09:48:00Z</cp:lastPrinted>
  <dcterms:created xsi:type="dcterms:W3CDTF">2013-04-21T06:23:00Z</dcterms:created>
  <dcterms:modified xsi:type="dcterms:W3CDTF">2015-12-11T09:48:00Z</dcterms:modified>
</cp:coreProperties>
</file>