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09" w:rsidRPr="002C0D67" w:rsidRDefault="00A54CE7">
      <w:pPr>
        <w:rPr>
          <w:b/>
        </w:rPr>
      </w:pPr>
      <w:bookmarkStart w:id="0" w:name="_GoBack"/>
      <w:bookmarkEnd w:id="0"/>
      <w:r w:rsidRPr="002C0D67">
        <w:rPr>
          <w:b/>
        </w:rPr>
        <w:t xml:space="preserve">Splnění technické kvalifikace, </w:t>
      </w:r>
      <w:r w:rsidR="009224BE">
        <w:rPr>
          <w:b/>
        </w:rPr>
        <w:t>článek</w:t>
      </w:r>
      <w:r w:rsidRPr="002C0D67">
        <w:rPr>
          <w:b/>
        </w:rPr>
        <w:t xml:space="preserve"> 11.3</w:t>
      </w:r>
    </w:p>
    <w:tbl>
      <w:tblPr>
        <w:tblStyle w:val="Mkatabulky"/>
        <w:tblW w:w="13789" w:type="dxa"/>
        <w:tblInd w:w="250" w:type="dxa"/>
        <w:tblLayout w:type="fixed"/>
        <w:tblLook w:val="04A0" w:firstRow="1" w:lastRow="0" w:firstColumn="1" w:lastColumn="0" w:noHBand="0" w:noVBand="1"/>
      </w:tblPr>
      <w:tblGrid>
        <w:gridCol w:w="425"/>
        <w:gridCol w:w="993"/>
        <w:gridCol w:w="1417"/>
        <w:gridCol w:w="1559"/>
        <w:gridCol w:w="1276"/>
        <w:gridCol w:w="1418"/>
        <w:gridCol w:w="2835"/>
        <w:gridCol w:w="2268"/>
        <w:gridCol w:w="1598"/>
      </w:tblGrid>
      <w:tr w:rsidR="002C0D67" w:rsidTr="004F03A3">
        <w:trPr>
          <w:trHeight w:val="433"/>
        </w:trPr>
        <w:tc>
          <w:tcPr>
            <w:tcW w:w="13789" w:type="dxa"/>
            <w:gridSpan w:val="9"/>
          </w:tcPr>
          <w:p w:rsidR="002C0D67" w:rsidRPr="002C0D67" w:rsidRDefault="00D033F4" w:rsidP="002C0D67">
            <w:pPr>
              <w:pStyle w:val="Odstavecseseznamem"/>
              <w:ind w:left="0"/>
              <w:jc w:val="center"/>
              <w:rPr>
                <w:b/>
                <w:sz w:val="24"/>
                <w:szCs w:val="24"/>
              </w:rPr>
            </w:pPr>
            <w:r>
              <w:rPr>
                <w:b/>
                <w:sz w:val="24"/>
                <w:szCs w:val="24"/>
              </w:rPr>
              <w:t>S</w:t>
            </w:r>
            <w:r w:rsidRPr="00D033F4">
              <w:rPr>
                <w:b/>
                <w:sz w:val="24"/>
                <w:szCs w:val="24"/>
              </w:rPr>
              <w:t xml:space="preserve">eznam významných </w:t>
            </w:r>
            <w:r w:rsidR="00BD5B74">
              <w:rPr>
                <w:b/>
                <w:sz w:val="24"/>
                <w:szCs w:val="24"/>
              </w:rPr>
              <w:t>služeb</w:t>
            </w:r>
            <w:r w:rsidRPr="00D033F4">
              <w:rPr>
                <w:b/>
                <w:sz w:val="24"/>
                <w:szCs w:val="24"/>
              </w:rPr>
              <w:t xml:space="preserve"> poskytnutých a dokončených za poslední</w:t>
            </w:r>
            <w:r w:rsidR="00CE1040">
              <w:rPr>
                <w:b/>
                <w:sz w:val="24"/>
                <w:szCs w:val="24"/>
              </w:rPr>
              <w:t>ch</w:t>
            </w:r>
            <w:r w:rsidRPr="00D033F4">
              <w:rPr>
                <w:b/>
                <w:sz w:val="24"/>
                <w:szCs w:val="24"/>
              </w:rPr>
              <w:t xml:space="preserve"> </w:t>
            </w:r>
            <w:r w:rsidR="00CE1040">
              <w:rPr>
                <w:b/>
                <w:sz w:val="24"/>
                <w:szCs w:val="24"/>
              </w:rPr>
              <w:t>5</w:t>
            </w:r>
            <w:r w:rsidRPr="00D033F4">
              <w:rPr>
                <w:b/>
                <w:sz w:val="24"/>
                <w:szCs w:val="24"/>
              </w:rPr>
              <w:t xml:space="preserve"> </w:t>
            </w:r>
            <w:r w:rsidR="00CE1040">
              <w:rPr>
                <w:b/>
                <w:sz w:val="24"/>
                <w:szCs w:val="24"/>
              </w:rPr>
              <w:t>let</w:t>
            </w:r>
            <w:r w:rsidRPr="00D033F4">
              <w:rPr>
                <w:b/>
                <w:sz w:val="24"/>
                <w:szCs w:val="24"/>
              </w:rPr>
              <w:t xml:space="preserve"> před zahájením zadávacího řízení</w:t>
            </w:r>
          </w:p>
          <w:p w:rsidR="002C0D67" w:rsidRDefault="00DE3638" w:rsidP="00CE1040">
            <w:pPr>
              <w:pStyle w:val="Odstavecseseznamem"/>
              <w:ind w:left="0"/>
              <w:jc w:val="center"/>
            </w:pPr>
            <w:r w:rsidRPr="00DE3638">
              <w:t xml:space="preserve">minimálně 2 realizované zakázky, jejichž předmětem byla služba spočívající ve zpracování plánu ÚSES dle Metodiky vymezování územního systému ekologické stability nebo obdobného odborného komplexního dokumentu umožňujícího posílit přirozené funkce krajiny, jehož účelem bylo vytvoření základního podkladu pro plánovací a rozhodovací činnosti v krajině. Finančním objem každé z účastníkem uvedených realizovaných zakázek musí být minimálně </w:t>
            </w:r>
            <w:r w:rsidR="00CE1040">
              <w:t>3</w:t>
            </w:r>
            <w:r w:rsidRPr="00DE3638">
              <w:t>50.000,- Kč bez DPH</w:t>
            </w:r>
            <w:r w:rsidR="002C0D67">
              <w:t>.</w:t>
            </w:r>
          </w:p>
        </w:tc>
      </w:tr>
      <w:tr w:rsidR="004F03A3" w:rsidTr="00D52F8B">
        <w:trPr>
          <w:trHeight w:val="433"/>
        </w:trPr>
        <w:tc>
          <w:tcPr>
            <w:tcW w:w="425" w:type="dxa"/>
            <w:vMerge w:val="restart"/>
            <w:vAlign w:val="center"/>
          </w:tcPr>
          <w:p w:rsidR="002C0D67" w:rsidRDefault="004F03A3" w:rsidP="004F03A3">
            <w:pPr>
              <w:pStyle w:val="Odstavecseseznamem"/>
              <w:ind w:left="0"/>
              <w:jc w:val="center"/>
            </w:pPr>
            <w:r>
              <w:t>Č.</w:t>
            </w:r>
          </w:p>
        </w:tc>
        <w:tc>
          <w:tcPr>
            <w:tcW w:w="993" w:type="dxa"/>
            <w:vMerge w:val="restart"/>
            <w:vAlign w:val="center"/>
          </w:tcPr>
          <w:p w:rsidR="002C0D67" w:rsidRDefault="00D033F4" w:rsidP="002C0D67">
            <w:pPr>
              <w:pStyle w:val="Odstavecseseznamem"/>
              <w:ind w:left="0"/>
              <w:jc w:val="center"/>
            </w:pPr>
            <w:r w:rsidRPr="00D033F4">
              <w:rPr>
                <w:sz w:val="18"/>
              </w:rPr>
              <w:t>název referenční zakázky</w:t>
            </w:r>
          </w:p>
        </w:tc>
        <w:tc>
          <w:tcPr>
            <w:tcW w:w="1417" w:type="dxa"/>
            <w:vMerge w:val="restart"/>
            <w:vAlign w:val="center"/>
          </w:tcPr>
          <w:p w:rsidR="002C0D67" w:rsidRPr="00D033F4" w:rsidRDefault="004F03A3" w:rsidP="002C0D67">
            <w:pPr>
              <w:pStyle w:val="Odstavecseseznamem"/>
              <w:ind w:left="0"/>
              <w:jc w:val="center"/>
              <w:rPr>
                <w:sz w:val="18"/>
              </w:rPr>
            </w:pPr>
            <w:r w:rsidRPr="00D033F4">
              <w:rPr>
                <w:sz w:val="18"/>
              </w:rPr>
              <w:t>Termín realizace</w:t>
            </w:r>
          </w:p>
          <w:p w:rsidR="00D033F4" w:rsidRPr="00D033F4" w:rsidRDefault="00D033F4" w:rsidP="00BD5B74">
            <w:pPr>
              <w:pStyle w:val="Odstavecseseznamem"/>
              <w:ind w:left="0"/>
              <w:jc w:val="center"/>
              <w:rPr>
                <w:sz w:val="18"/>
              </w:rPr>
            </w:pPr>
            <w:r w:rsidRPr="00D033F4">
              <w:rPr>
                <w:sz w:val="18"/>
              </w:rPr>
              <w:t xml:space="preserve">(měsíc a rok zahájení a ukončení poskytování </w:t>
            </w:r>
            <w:r w:rsidR="00BD5B74">
              <w:rPr>
                <w:sz w:val="18"/>
              </w:rPr>
              <w:t>služby</w:t>
            </w:r>
            <w:r w:rsidRPr="00D033F4">
              <w:rPr>
                <w:sz w:val="18"/>
              </w:rPr>
              <w:t>)</w:t>
            </w:r>
          </w:p>
        </w:tc>
        <w:tc>
          <w:tcPr>
            <w:tcW w:w="1559" w:type="dxa"/>
            <w:vMerge w:val="restart"/>
            <w:vAlign w:val="center"/>
          </w:tcPr>
          <w:p w:rsidR="002C0D67" w:rsidRPr="00D033F4" w:rsidRDefault="004F03A3" w:rsidP="002C0D67">
            <w:pPr>
              <w:pStyle w:val="Odstavecseseznamem"/>
              <w:ind w:left="0"/>
              <w:jc w:val="center"/>
              <w:rPr>
                <w:sz w:val="18"/>
              </w:rPr>
            </w:pPr>
            <w:r w:rsidRPr="00D033F4">
              <w:rPr>
                <w:sz w:val="18"/>
              </w:rPr>
              <w:t>O</w:t>
            </w:r>
            <w:r w:rsidR="002C0D67" w:rsidRPr="00D033F4">
              <w:rPr>
                <w:sz w:val="18"/>
              </w:rPr>
              <w:t>bjednatel</w:t>
            </w:r>
          </w:p>
          <w:p w:rsidR="00D033F4" w:rsidRDefault="00D033F4" w:rsidP="002C0D67">
            <w:pPr>
              <w:pStyle w:val="Odstavecseseznamem"/>
              <w:ind w:left="0"/>
              <w:jc w:val="center"/>
            </w:pPr>
            <w:r w:rsidRPr="00D033F4">
              <w:rPr>
                <w:sz w:val="18"/>
              </w:rPr>
              <w:t>(</w:t>
            </w:r>
            <w:r w:rsidRPr="00D033F4">
              <w:rPr>
                <w:rFonts w:eastAsia="Calibri" w:cs="Calibri"/>
                <w:sz w:val="18"/>
                <w:lang w:eastAsia="cs-CZ"/>
              </w:rPr>
              <w:t>název, sídlo, IČ) a místo plnění</w:t>
            </w:r>
          </w:p>
        </w:tc>
        <w:tc>
          <w:tcPr>
            <w:tcW w:w="2694" w:type="dxa"/>
            <w:gridSpan w:val="2"/>
            <w:vAlign w:val="center"/>
          </w:tcPr>
          <w:p w:rsidR="002C0D67" w:rsidRDefault="002C0D67" w:rsidP="002C0D67">
            <w:pPr>
              <w:pStyle w:val="Odstavecseseznamem"/>
              <w:ind w:left="0"/>
              <w:jc w:val="center"/>
            </w:pPr>
            <w:r>
              <w:t>Objednatel (kontaktní osoba)</w:t>
            </w:r>
          </w:p>
        </w:tc>
        <w:tc>
          <w:tcPr>
            <w:tcW w:w="2835" w:type="dxa"/>
            <w:vMerge w:val="restart"/>
            <w:vAlign w:val="center"/>
          </w:tcPr>
          <w:p w:rsidR="002C0D67" w:rsidRDefault="004F03A3" w:rsidP="00BD5B74">
            <w:pPr>
              <w:pStyle w:val="Odstavecseseznamem"/>
              <w:ind w:left="0"/>
              <w:jc w:val="center"/>
            </w:pPr>
            <w:r w:rsidRPr="004F03A3">
              <w:t xml:space="preserve">Popis </w:t>
            </w:r>
            <w:r w:rsidR="00BD5B74">
              <w:t>služby</w:t>
            </w:r>
            <w:r w:rsidRPr="004F03A3">
              <w:t xml:space="preserve"> </w:t>
            </w:r>
          </w:p>
        </w:tc>
        <w:tc>
          <w:tcPr>
            <w:tcW w:w="2268" w:type="dxa"/>
            <w:vMerge w:val="restart"/>
            <w:vAlign w:val="center"/>
          </w:tcPr>
          <w:p w:rsidR="002C0D67" w:rsidRDefault="002C0D67" w:rsidP="00BD5B74">
            <w:pPr>
              <w:pStyle w:val="Odstavecseseznamem"/>
              <w:ind w:left="0"/>
              <w:jc w:val="center"/>
            </w:pPr>
            <w:r>
              <w:t xml:space="preserve">Celkové </w:t>
            </w:r>
            <w:r w:rsidRPr="00A54CE7">
              <w:t xml:space="preserve">náklady realizované </w:t>
            </w:r>
            <w:r w:rsidR="00BD5B74">
              <w:t>služby</w:t>
            </w:r>
            <w:r>
              <w:t xml:space="preserve"> </w:t>
            </w:r>
            <w:r w:rsidRPr="00A54CE7">
              <w:t>v Kč bez DPH</w:t>
            </w:r>
          </w:p>
        </w:tc>
        <w:tc>
          <w:tcPr>
            <w:tcW w:w="1598" w:type="dxa"/>
            <w:vMerge w:val="restart"/>
            <w:vAlign w:val="center"/>
          </w:tcPr>
          <w:p w:rsidR="002C0D67" w:rsidRDefault="002C0D67" w:rsidP="002C0D67">
            <w:pPr>
              <w:pStyle w:val="Odstavecseseznamem"/>
              <w:ind w:left="0"/>
              <w:jc w:val="center"/>
            </w:pPr>
            <w:r>
              <w:t>Osvědčení objednatele – přiloženo/nepřiloženo</w:t>
            </w:r>
          </w:p>
        </w:tc>
      </w:tr>
      <w:tr w:rsidR="004F03A3" w:rsidTr="00D52F8B">
        <w:trPr>
          <w:trHeight w:val="433"/>
        </w:trPr>
        <w:tc>
          <w:tcPr>
            <w:tcW w:w="425" w:type="dxa"/>
            <w:vMerge/>
          </w:tcPr>
          <w:p w:rsidR="002C0D67" w:rsidRDefault="002C0D67" w:rsidP="00A54CE7">
            <w:pPr>
              <w:pStyle w:val="Odstavecseseznamem"/>
              <w:ind w:left="0"/>
            </w:pPr>
          </w:p>
        </w:tc>
        <w:tc>
          <w:tcPr>
            <w:tcW w:w="993" w:type="dxa"/>
            <w:vMerge/>
          </w:tcPr>
          <w:p w:rsidR="002C0D67" w:rsidRDefault="002C0D67" w:rsidP="00A54CE7">
            <w:pPr>
              <w:pStyle w:val="Odstavecseseznamem"/>
              <w:ind w:left="0"/>
            </w:pPr>
          </w:p>
        </w:tc>
        <w:tc>
          <w:tcPr>
            <w:tcW w:w="1417" w:type="dxa"/>
            <w:vMerge/>
          </w:tcPr>
          <w:p w:rsidR="002C0D67" w:rsidRDefault="002C0D67" w:rsidP="00A54CE7">
            <w:pPr>
              <w:pStyle w:val="Odstavecseseznamem"/>
              <w:ind w:left="0"/>
            </w:pPr>
          </w:p>
        </w:tc>
        <w:tc>
          <w:tcPr>
            <w:tcW w:w="1559" w:type="dxa"/>
            <w:vMerge/>
          </w:tcPr>
          <w:p w:rsidR="002C0D67" w:rsidRDefault="002C0D67" w:rsidP="00A54CE7">
            <w:pPr>
              <w:pStyle w:val="Odstavecseseznamem"/>
              <w:ind w:left="0"/>
            </w:pPr>
          </w:p>
        </w:tc>
        <w:tc>
          <w:tcPr>
            <w:tcW w:w="1276" w:type="dxa"/>
            <w:vAlign w:val="center"/>
          </w:tcPr>
          <w:p w:rsidR="002C0D67" w:rsidRDefault="002C0D67" w:rsidP="002C0D67">
            <w:pPr>
              <w:pStyle w:val="Odstavecseseznamem"/>
              <w:ind w:left="0"/>
              <w:jc w:val="center"/>
            </w:pPr>
            <w:r>
              <w:t>Telefon</w:t>
            </w:r>
          </w:p>
        </w:tc>
        <w:tc>
          <w:tcPr>
            <w:tcW w:w="1418" w:type="dxa"/>
            <w:vAlign w:val="center"/>
          </w:tcPr>
          <w:p w:rsidR="002C0D67" w:rsidRDefault="002C0D67" w:rsidP="002C0D67">
            <w:pPr>
              <w:pStyle w:val="Odstavecseseznamem"/>
              <w:ind w:left="0"/>
              <w:jc w:val="center"/>
            </w:pPr>
            <w:r>
              <w:t>e</w:t>
            </w:r>
            <w:r w:rsidR="00D033F4">
              <w:t>-</w:t>
            </w:r>
            <w:r>
              <w:t>mail</w:t>
            </w:r>
          </w:p>
        </w:tc>
        <w:tc>
          <w:tcPr>
            <w:tcW w:w="2835" w:type="dxa"/>
            <w:vMerge/>
          </w:tcPr>
          <w:p w:rsidR="002C0D67" w:rsidRDefault="002C0D67" w:rsidP="00A54CE7">
            <w:pPr>
              <w:pStyle w:val="Odstavecseseznamem"/>
              <w:ind w:left="0"/>
            </w:pPr>
          </w:p>
        </w:tc>
        <w:tc>
          <w:tcPr>
            <w:tcW w:w="2268" w:type="dxa"/>
            <w:vMerge/>
          </w:tcPr>
          <w:p w:rsidR="002C0D67" w:rsidRDefault="002C0D67" w:rsidP="00A54CE7">
            <w:pPr>
              <w:pStyle w:val="Odstavecseseznamem"/>
              <w:ind w:left="0"/>
            </w:pPr>
          </w:p>
        </w:tc>
        <w:tc>
          <w:tcPr>
            <w:tcW w:w="1598" w:type="dxa"/>
            <w:vMerge/>
          </w:tcPr>
          <w:p w:rsidR="002C0D67" w:rsidRDefault="002C0D67" w:rsidP="00A54CE7">
            <w:pPr>
              <w:pStyle w:val="Odstavecseseznamem"/>
              <w:ind w:left="0"/>
            </w:pPr>
          </w:p>
        </w:tc>
      </w:tr>
      <w:tr w:rsidR="004F03A3" w:rsidTr="00D52F8B">
        <w:trPr>
          <w:trHeight w:val="433"/>
        </w:trPr>
        <w:tc>
          <w:tcPr>
            <w:tcW w:w="425" w:type="dxa"/>
            <w:vMerge w:val="restart"/>
            <w:vAlign w:val="center"/>
          </w:tcPr>
          <w:p w:rsidR="002C0D67" w:rsidRDefault="002C0D67" w:rsidP="002C0D67">
            <w:pPr>
              <w:pStyle w:val="Odstavecseseznamem"/>
              <w:ind w:left="0"/>
              <w:jc w:val="center"/>
            </w:pPr>
            <w:r>
              <w:t>1.</w:t>
            </w:r>
          </w:p>
        </w:tc>
        <w:tc>
          <w:tcPr>
            <w:tcW w:w="993" w:type="dxa"/>
            <w:vMerge w:val="restart"/>
            <w:shd w:val="clear" w:color="auto" w:fill="FFFF00"/>
          </w:tcPr>
          <w:p w:rsidR="002C0D67" w:rsidRPr="002C0D67" w:rsidRDefault="002C0D67" w:rsidP="00A54CE7">
            <w:pPr>
              <w:pStyle w:val="Odstavecseseznamem"/>
              <w:ind w:left="0"/>
              <w:rPr>
                <w:highlight w:val="yellow"/>
              </w:rPr>
            </w:pPr>
          </w:p>
        </w:tc>
        <w:tc>
          <w:tcPr>
            <w:tcW w:w="1417" w:type="dxa"/>
            <w:vMerge w:val="restart"/>
            <w:shd w:val="clear" w:color="auto" w:fill="FFFF00"/>
          </w:tcPr>
          <w:p w:rsidR="002C0D67" w:rsidRPr="002C0D67" w:rsidRDefault="002C0D67" w:rsidP="00A54CE7">
            <w:pPr>
              <w:pStyle w:val="Odstavecseseznamem"/>
              <w:ind w:left="0"/>
              <w:rPr>
                <w:highlight w:val="yellow"/>
              </w:rPr>
            </w:pPr>
          </w:p>
        </w:tc>
        <w:tc>
          <w:tcPr>
            <w:tcW w:w="1559" w:type="dxa"/>
            <w:vMerge w:val="restart"/>
            <w:shd w:val="clear" w:color="auto" w:fill="FFFF00"/>
          </w:tcPr>
          <w:p w:rsidR="002C0D67" w:rsidRPr="002C0D67" w:rsidRDefault="002C0D67" w:rsidP="00A54CE7">
            <w:pPr>
              <w:pStyle w:val="Odstavecseseznamem"/>
              <w:ind w:left="0"/>
              <w:rPr>
                <w:highlight w:val="yellow"/>
              </w:rPr>
            </w:pPr>
          </w:p>
        </w:tc>
        <w:tc>
          <w:tcPr>
            <w:tcW w:w="2694" w:type="dxa"/>
            <w:gridSpan w:val="2"/>
            <w:shd w:val="clear" w:color="auto" w:fill="FFFF00"/>
          </w:tcPr>
          <w:p w:rsidR="002C0D67" w:rsidRPr="00D033F4" w:rsidRDefault="00D033F4" w:rsidP="00D033F4">
            <w:pPr>
              <w:pStyle w:val="Odstavecseseznamem"/>
              <w:ind w:left="0"/>
              <w:jc w:val="center"/>
              <w:rPr>
                <w:i/>
                <w:highlight w:val="yellow"/>
              </w:rPr>
            </w:pPr>
            <w:r w:rsidRPr="00D033F4">
              <w:rPr>
                <w:i/>
                <w:highlight w:val="yellow"/>
              </w:rPr>
              <w:t>jméno</w:t>
            </w:r>
          </w:p>
        </w:tc>
        <w:tc>
          <w:tcPr>
            <w:tcW w:w="2835" w:type="dxa"/>
            <w:vMerge w:val="restart"/>
            <w:shd w:val="clear" w:color="auto" w:fill="FFFF00"/>
          </w:tcPr>
          <w:p w:rsidR="002C0D67" w:rsidRPr="00D033F4" w:rsidRDefault="00DE3638" w:rsidP="00D033F4">
            <w:pPr>
              <w:pStyle w:val="Odstavecseseznamem"/>
              <w:ind w:left="0"/>
              <w:jc w:val="center"/>
              <w:rPr>
                <w:i/>
                <w:highlight w:val="yellow"/>
              </w:rPr>
            </w:pPr>
            <w:r w:rsidRPr="00DE3638">
              <w:rPr>
                <w:i/>
                <w:sz w:val="18"/>
              </w:rPr>
              <w:t>zpracování plánu ÚSES dle Metodiky vymezování územního systému ekologické stability nebo obdobného odborného komplexního dokumentu umožňujícího posílit přirozené funkce krajiny, jehož účelem bylo vytvoření základního podkladu pro plánovací a rozhodovací činnosti v krajině</w:t>
            </w:r>
          </w:p>
        </w:tc>
        <w:tc>
          <w:tcPr>
            <w:tcW w:w="2268" w:type="dxa"/>
            <w:vMerge w:val="restart"/>
            <w:shd w:val="clear" w:color="auto" w:fill="FFFF00"/>
            <w:vAlign w:val="center"/>
          </w:tcPr>
          <w:p w:rsidR="0080491C" w:rsidRPr="00D033F4" w:rsidRDefault="00D033F4" w:rsidP="00CE1040">
            <w:pPr>
              <w:pStyle w:val="Odstavecseseznamem"/>
              <w:ind w:left="0"/>
              <w:jc w:val="center"/>
              <w:rPr>
                <w:i/>
                <w:highlight w:val="yellow"/>
              </w:rPr>
            </w:pPr>
            <w:r w:rsidRPr="00D033F4">
              <w:rPr>
                <w:i/>
              </w:rPr>
              <w:t xml:space="preserve">minimálně </w:t>
            </w:r>
            <w:r w:rsidR="00CE1040">
              <w:rPr>
                <w:i/>
              </w:rPr>
              <w:t>35</w:t>
            </w:r>
            <w:r w:rsidR="00DE3638">
              <w:rPr>
                <w:i/>
              </w:rPr>
              <w:t>0</w:t>
            </w:r>
            <w:r w:rsidRPr="00D033F4">
              <w:rPr>
                <w:i/>
              </w:rPr>
              <w:t xml:space="preserve"> 000,- Kč bez DPH</w:t>
            </w:r>
          </w:p>
        </w:tc>
        <w:tc>
          <w:tcPr>
            <w:tcW w:w="1598" w:type="dxa"/>
            <w:vMerge w:val="restart"/>
            <w:shd w:val="clear" w:color="auto" w:fill="FFFF00"/>
          </w:tcPr>
          <w:p w:rsidR="002C0D67" w:rsidRPr="002C0D67" w:rsidRDefault="002C0D67" w:rsidP="00A54CE7">
            <w:pPr>
              <w:pStyle w:val="Odstavecseseznamem"/>
              <w:ind w:left="0"/>
              <w:rPr>
                <w:highlight w:val="yellow"/>
              </w:rPr>
            </w:pPr>
          </w:p>
        </w:tc>
      </w:tr>
      <w:tr w:rsidR="004F03A3" w:rsidTr="00D52F8B">
        <w:trPr>
          <w:trHeight w:val="433"/>
        </w:trPr>
        <w:tc>
          <w:tcPr>
            <w:tcW w:w="425" w:type="dxa"/>
            <w:vMerge/>
            <w:vAlign w:val="center"/>
          </w:tcPr>
          <w:p w:rsidR="00A54CE7" w:rsidRDefault="00A54CE7" w:rsidP="002C0D67">
            <w:pPr>
              <w:pStyle w:val="Odstavecseseznamem"/>
              <w:ind w:left="0"/>
              <w:jc w:val="center"/>
            </w:pPr>
          </w:p>
        </w:tc>
        <w:tc>
          <w:tcPr>
            <w:tcW w:w="993" w:type="dxa"/>
            <w:vMerge/>
            <w:shd w:val="clear" w:color="auto" w:fill="FFFF00"/>
          </w:tcPr>
          <w:p w:rsidR="00A54CE7" w:rsidRPr="002C0D67" w:rsidRDefault="00A54CE7" w:rsidP="00A54CE7">
            <w:pPr>
              <w:pStyle w:val="Odstavecseseznamem"/>
              <w:ind w:left="0"/>
              <w:rPr>
                <w:highlight w:val="yellow"/>
              </w:rPr>
            </w:pPr>
          </w:p>
        </w:tc>
        <w:tc>
          <w:tcPr>
            <w:tcW w:w="1417" w:type="dxa"/>
            <w:vMerge/>
            <w:shd w:val="clear" w:color="auto" w:fill="FFFF00"/>
          </w:tcPr>
          <w:p w:rsidR="00A54CE7" w:rsidRPr="002C0D67" w:rsidRDefault="00A54CE7" w:rsidP="00A54CE7">
            <w:pPr>
              <w:pStyle w:val="Odstavecseseznamem"/>
              <w:ind w:left="0"/>
              <w:rPr>
                <w:highlight w:val="yellow"/>
              </w:rPr>
            </w:pPr>
          </w:p>
        </w:tc>
        <w:tc>
          <w:tcPr>
            <w:tcW w:w="1559" w:type="dxa"/>
            <w:vMerge/>
            <w:shd w:val="clear" w:color="auto" w:fill="FFFF00"/>
          </w:tcPr>
          <w:p w:rsidR="00A54CE7" w:rsidRPr="002C0D67" w:rsidRDefault="00A54CE7" w:rsidP="00A54CE7">
            <w:pPr>
              <w:pStyle w:val="Odstavecseseznamem"/>
              <w:ind w:left="0"/>
              <w:rPr>
                <w:highlight w:val="yellow"/>
              </w:rPr>
            </w:pPr>
          </w:p>
        </w:tc>
        <w:tc>
          <w:tcPr>
            <w:tcW w:w="1276" w:type="dxa"/>
            <w:shd w:val="clear" w:color="auto" w:fill="FFFF00"/>
          </w:tcPr>
          <w:p w:rsidR="00A54CE7" w:rsidRPr="002C0D67" w:rsidRDefault="00D033F4" w:rsidP="00D033F4">
            <w:pPr>
              <w:pStyle w:val="Odstavecseseznamem"/>
              <w:ind w:left="0"/>
              <w:jc w:val="center"/>
              <w:rPr>
                <w:highlight w:val="yellow"/>
              </w:rPr>
            </w:pPr>
            <w:r w:rsidRPr="00D033F4">
              <w:rPr>
                <w:i/>
                <w:highlight w:val="yellow"/>
              </w:rPr>
              <w:t>telefon</w:t>
            </w:r>
          </w:p>
        </w:tc>
        <w:tc>
          <w:tcPr>
            <w:tcW w:w="1418" w:type="dxa"/>
            <w:shd w:val="clear" w:color="auto" w:fill="FFFF00"/>
          </w:tcPr>
          <w:p w:rsidR="00A54CE7" w:rsidRPr="00D033F4" w:rsidRDefault="00D033F4" w:rsidP="00D033F4">
            <w:pPr>
              <w:pStyle w:val="Odstavecseseznamem"/>
              <w:ind w:left="0"/>
              <w:jc w:val="center"/>
              <w:rPr>
                <w:i/>
                <w:highlight w:val="yellow"/>
              </w:rPr>
            </w:pPr>
            <w:r w:rsidRPr="00D033F4">
              <w:rPr>
                <w:i/>
                <w:highlight w:val="yellow"/>
              </w:rPr>
              <w:t>e-mail</w:t>
            </w:r>
          </w:p>
        </w:tc>
        <w:tc>
          <w:tcPr>
            <w:tcW w:w="2835" w:type="dxa"/>
            <w:vMerge/>
            <w:shd w:val="clear" w:color="auto" w:fill="FFFF00"/>
          </w:tcPr>
          <w:p w:rsidR="00A54CE7" w:rsidRPr="002C0D67" w:rsidRDefault="00A54CE7" w:rsidP="00A54CE7">
            <w:pPr>
              <w:pStyle w:val="Odstavecseseznamem"/>
              <w:ind w:left="0"/>
              <w:rPr>
                <w:highlight w:val="yellow"/>
              </w:rPr>
            </w:pPr>
          </w:p>
        </w:tc>
        <w:tc>
          <w:tcPr>
            <w:tcW w:w="2268" w:type="dxa"/>
            <w:vMerge/>
            <w:shd w:val="clear" w:color="auto" w:fill="FFFF00"/>
            <w:vAlign w:val="center"/>
          </w:tcPr>
          <w:p w:rsidR="00A54CE7" w:rsidRPr="002C0D67" w:rsidRDefault="00A54CE7" w:rsidP="002C0D67">
            <w:pPr>
              <w:pStyle w:val="Odstavecseseznamem"/>
              <w:ind w:left="0"/>
              <w:jc w:val="center"/>
              <w:rPr>
                <w:highlight w:val="yellow"/>
              </w:rPr>
            </w:pPr>
          </w:p>
        </w:tc>
        <w:tc>
          <w:tcPr>
            <w:tcW w:w="1598" w:type="dxa"/>
            <w:vMerge/>
            <w:shd w:val="clear" w:color="auto" w:fill="FFFF00"/>
          </w:tcPr>
          <w:p w:rsidR="00A54CE7" w:rsidRPr="002C0D67" w:rsidRDefault="00A54CE7" w:rsidP="00A54CE7">
            <w:pPr>
              <w:pStyle w:val="Odstavecseseznamem"/>
              <w:ind w:left="0"/>
              <w:rPr>
                <w:highlight w:val="yellow"/>
              </w:rPr>
            </w:pPr>
          </w:p>
        </w:tc>
      </w:tr>
      <w:tr w:rsidR="00B71FA5" w:rsidTr="00D52F8B">
        <w:trPr>
          <w:trHeight w:val="433"/>
        </w:trPr>
        <w:tc>
          <w:tcPr>
            <w:tcW w:w="425" w:type="dxa"/>
            <w:vMerge w:val="restart"/>
            <w:vAlign w:val="center"/>
          </w:tcPr>
          <w:p w:rsidR="00B71FA5" w:rsidRDefault="00B71FA5" w:rsidP="00B71FA5">
            <w:pPr>
              <w:pStyle w:val="Odstavecseseznamem"/>
              <w:ind w:left="0"/>
              <w:jc w:val="center"/>
            </w:pPr>
            <w:r>
              <w:t>2.</w:t>
            </w:r>
          </w:p>
        </w:tc>
        <w:tc>
          <w:tcPr>
            <w:tcW w:w="993" w:type="dxa"/>
            <w:vMerge w:val="restart"/>
            <w:shd w:val="clear" w:color="auto" w:fill="FFFF00"/>
          </w:tcPr>
          <w:p w:rsidR="00B71FA5" w:rsidRPr="002C0D67" w:rsidRDefault="00B71FA5" w:rsidP="00B71FA5">
            <w:pPr>
              <w:pStyle w:val="Odstavecseseznamem"/>
              <w:ind w:left="0"/>
              <w:rPr>
                <w:highlight w:val="yellow"/>
              </w:rPr>
            </w:pPr>
          </w:p>
        </w:tc>
        <w:tc>
          <w:tcPr>
            <w:tcW w:w="1417" w:type="dxa"/>
            <w:vMerge w:val="restart"/>
            <w:shd w:val="clear" w:color="auto" w:fill="FFFF00"/>
          </w:tcPr>
          <w:p w:rsidR="00B71FA5" w:rsidRPr="002C0D67" w:rsidRDefault="00B71FA5" w:rsidP="00B71FA5">
            <w:pPr>
              <w:pStyle w:val="Odstavecseseznamem"/>
              <w:ind w:left="0"/>
              <w:rPr>
                <w:highlight w:val="yellow"/>
              </w:rPr>
            </w:pPr>
          </w:p>
        </w:tc>
        <w:tc>
          <w:tcPr>
            <w:tcW w:w="1559" w:type="dxa"/>
            <w:vMerge w:val="restart"/>
            <w:shd w:val="clear" w:color="auto" w:fill="FFFF00"/>
          </w:tcPr>
          <w:p w:rsidR="00B71FA5" w:rsidRPr="002C0D67" w:rsidRDefault="00B71FA5" w:rsidP="00B71FA5">
            <w:pPr>
              <w:pStyle w:val="Odstavecseseznamem"/>
              <w:ind w:left="0"/>
              <w:rPr>
                <w:highlight w:val="yellow"/>
              </w:rPr>
            </w:pPr>
          </w:p>
        </w:tc>
        <w:tc>
          <w:tcPr>
            <w:tcW w:w="2694" w:type="dxa"/>
            <w:gridSpan w:val="2"/>
            <w:shd w:val="clear" w:color="auto" w:fill="FFFF00"/>
          </w:tcPr>
          <w:p w:rsidR="00B71FA5" w:rsidRPr="00D033F4" w:rsidRDefault="00B71FA5" w:rsidP="00B71FA5">
            <w:pPr>
              <w:pStyle w:val="Odstavecseseznamem"/>
              <w:ind w:left="0"/>
              <w:jc w:val="center"/>
              <w:rPr>
                <w:i/>
                <w:highlight w:val="yellow"/>
              </w:rPr>
            </w:pPr>
            <w:r w:rsidRPr="00D033F4">
              <w:rPr>
                <w:i/>
                <w:highlight w:val="yellow"/>
              </w:rPr>
              <w:t>jméno</w:t>
            </w:r>
          </w:p>
        </w:tc>
        <w:tc>
          <w:tcPr>
            <w:tcW w:w="2835" w:type="dxa"/>
            <w:vMerge w:val="restart"/>
            <w:shd w:val="clear" w:color="auto" w:fill="FFFF00"/>
          </w:tcPr>
          <w:p w:rsidR="00B71FA5" w:rsidRPr="00D033F4" w:rsidRDefault="00DE3638" w:rsidP="00B71FA5">
            <w:pPr>
              <w:pStyle w:val="Odstavecseseznamem"/>
              <w:ind w:left="0"/>
              <w:jc w:val="center"/>
              <w:rPr>
                <w:i/>
                <w:highlight w:val="yellow"/>
              </w:rPr>
            </w:pPr>
            <w:r w:rsidRPr="00DE3638">
              <w:rPr>
                <w:i/>
                <w:sz w:val="18"/>
              </w:rPr>
              <w:t>zpracování plánu ÚSES dle Metodiky vymezování územního systému ekologické stability nebo obdobného odborného komplexního dokumentu umožňujícího posílit přirozené funkce krajiny, jehož účelem bylo vytvoření základního podkladu pro plánovací a rozhodovací činnosti v krajině</w:t>
            </w:r>
          </w:p>
        </w:tc>
        <w:tc>
          <w:tcPr>
            <w:tcW w:w="2268" w:type="dxa"/>
            <w:vMerge w:val="restart"/>
            <w:shd w:val="clear" w:color="auto" w:fill="FFFF00"/>
            <w:vAlign w:val="center"/>
          </w:tcPr>
          <w:p w:rsidR="00B71FA5" w:rsidRPr="00D033F4" w:rsidRDefault="00B71FA5" w:rsidP="00CE1040">
            <w:pPr>
              <w:pStyle w:val="Odstavecseseznamem"/>
              <w:ind w:left="0"/>
              <w:jc w:val="center"/>
              <w:rPr>
                <w:i/>
                <w:highlight w:val="yellow"/>
              </w:rPr>
            </w:pPr>
            <w:r w:rsidRPr="00D033F4">
              <w:rPr>
                <w:i/>
              </w:rPr>
              <w:t xml:space="preserve">minimálně </w:t>
            </w:r>
            <w:r w:rsidR="00CE1040">
              <w:rPr>
                <w:i/>
              </w:rPr>
              <w:t>35</w:t>
            </w:r>
            <w:r w:rsidR="00DE3638">
              <w:rPr>
                <w:i/>
              </w:rPr>
              <w:t>0</w:t>
            </w:r>
            <w:r w:rsidRPr="00D033F4">
              <w:rPr>
                <w:i/>
              </w:rPr>
              <w:t xml:space="preserve"> 000,- Kč bez DPH</w:t>
            </w:r>
          </w:p>
        </w:tc>
        <w:tc>
          <w:tcPr>
            <w:tcW w:w="1598" w:type="dxa"/>
            <w:vMerge w:val="restart"/>
            <w:shd w:val="clear" w:color="auto" w:fill="FFFF00"/>
          </w:tcPr>
          <w:p w:rsidR="00B71FA5" w:rsidRPr="002C0D67" w:rsidRDefault="00B71FA5" w:rsidP="00B71FA5">
            <w:pPr>
              <w:pStyle w:val="Odstavecseseznamem"/>
              <w:ind w:left="0"/>
              <w:rPr>
                <w:highlight w:val="yellow"/>
              </w:rPr>
            </w:pPr>
          </w:p>
        </w:tc>
      </w:tr>
      <w:tr w:rsidR="00B71FA5" w:rsidTr="00D52F8B">
        <w:trPr>
          <w:trHeight w:val="433"/>
        </w:trPr>
        <w:tc>
          <w:tcPr>
            <w:tcW w:w="425" w:type="dxa"/>
            <w:vMerge/>
            <w:vAlign w:val="center"/>
          </w:tcPr>
          <w:p w:rsidR="00B71FA5" w:rsidRDefault="00B71FA5" w:rsidP="00B71FA5">
            <w:pPr>
              <w:pStyle w:val="Odstavecseseznamem"/>
              <w:ind w:left="0"/>
              <w:jc w:val="center"/>
            </w:pPr>
          </w:p>
        </w:tc>
        <w:tc>
          <w:tcPr>
            <w:tcW w:w="993" w:type="dxa"/>
            <w:vMerge/>
            <w:shd w:val="clear" w:color="auto" w:fill="FFFF00"/>
          </w:tcPr>
          <w:p w:rsidR="00B71FA5" w:rsidRPr="002C0D67" w:rsidRDefault="00B71FA5" w:rsidP="00B71FA5">
            <w:pPr>
              <w:pStyle w:val="Odstavecseseznamem"/>
              <w:ind w:left="0"/>
              <w:rPr>
                <w:highlight w:val="yellow"/>
              </w:rPr>
            </w:pPr>
          </w:p>
        </w:tc>
        <w:tc>
          <w:tcPr>
            <w:tcW w:w="1417" w:type="dxa"/>
            <w:vMerge/>
            <w:shd w:val="clear" w:color="auto" w:fill="FFFF00"/>
          </w:tcPr>
          <w:p w:rsidR="00B71FA5" w:rsidRPr="002C0D67" w:rsidRDefault="00B71FA5" w:rsidP="00B71FA5">
            <w:pPr>
              <w:pStyle w:val="Odstavecseseznamem"/>
              <w:ind w:left="0"/>
              <w:rPr>
                <w:highlight w:val="yellow"/>
              </w:rPr>
            </w:pPr>
          </w:p>
        </w:tc>
        <w:tc>
          <w:tcPr>
            <w:tcW w:w="1559" w:type="dxa"/>
            <w:vMerge/>
            <w:shd w:val="clear" w:color="auto" w:fill="FFFF00"/>
          </w:tcPr>
          <w:p w:rsidR="00B71FA5" w:rsidRPr="002C0D67" w:rsidRDefault="00B71FA5" w:rsidP="00B71FA5">
            <w:pPr>
              <w:pStyle w:val="Odstavecseseznamem"/>
              <w:ind w:left="0"/>
              <w:rPr>
                <w:highlight w:val="yellow"/>
              </w:rPr>
            </w:pPr>
          </w:p>
        </w:tc>
        <w:tc>
          <w:tcPr>
            <w:tcW w:w="1276" w:type="dxa"/>
            <w:shd w:val="clear" w:color="auto" w:fill="FFFF00"/>
          </w:tcPr>
          <w:p w:rsidR="00B71FA5" w:rsidRPr="002C0D67" w:rsidRDefault="00B71FA5" w:rsidP="00B71FA5">
            <w:pPr>
              <w:pStyle w:val="Odstavecseseznamem"/>
              <w:ind w:left="0"/>
              <w:jc w:val="center"/>
              <w:rPr>
                <w:highlight w:val="yellow"/>
              </w:rPr>
            </w:pPr>
            <w:r w:rsidRPr="00D033F4">
              <w:rPr>
                <w:i/>
                <w:highlight w:val="yellow"/>
              </w:rPr>
              <w:t>telefon</w:t>
            </w:r>
          </w:p>
        </w:tc>
        <w:tc>
          <w:tcPr>
            <w:tcW w:w="1418" w:type="dxa"/>
            <w:shd w:val="clear" w:color="auto" w:fill="FFFF00"/>
          </w:tcPr>
          <w:p w:rsidR="00B71FA5" w:rsidRPr="00D033F4" w:rsidRDefault="00B71FA5" w:rsidP="00B71FA5">
            <w:pPr>
              <w:pStyle w:val="Odstavecseseznamem"/>
              <w:ind w:left="0"/>
              <w:jc w:val="center"/>
              <w:rPr>
                <w:i/>
                <w:highlight w:val="yellow"/>
              </w:rPr>
            </w:pPr>
            <w:r w:rsidRPr="00D033F4">
              <w:rPr>
                <w:i/>
                <w:highlight w:val="yellow"/>
              </w:rPr>
              <w:t>e-mail</w:t>
            </w:r>
          </w:p>
        </w:tc>
        <w:tc>
          <w:tcPr>
            <w:tcW w:w="2835" w:type="dxa"/>
            <w:vMerge/>
            <w:shd w:val="clear" w:color="auto" w:fill="FFFF00"/>
          </w:tcPr>
          <w:p w:rsidR="00B71FA5" w:rsidRPr="002C0D67" w:rsidRDefault="00B71FA5" w:rsidP="00B71FA5">
            <w:pPr>
              <w:pStyle w:val="Odstavecseseznamem"/>
              <w:ind w:left="0"/>
              <w:rPr>
                <w:highlight w:val="yellow"/>
              </w:rPr>
            </w:pPr>
          </w:p>
        </w:tc>
        <w:tc>
          <w:tcPr>
            <w:tcW w:w="2268" w:type="dxa"/>
            <w:vMerge/>
            <w:shd w:val="clear" w:color="auto" w:fill="FFFF00"/>
            <w:vAlign w:val="center"/>
          </w:tcPr>
          <w:p w:rsidR="00B71FA5" w:rsidRPr="002C0D67" w:rsidRDefault="00B71FA5" w:rsidP="00B71FA5">
            <w:pPr>
              <w:pStyle w:val="Odstavecseseznamem"/>
              <w:ind w:left="0"/>
              <w:jc w:val="center"/>
              <w:rPr>
                <w:highlight w:val="yellow"/>
              </w:rPr>
            </w:pPr>
          </w:p>
        </w:tc>
        <w:tc>
          <w:tcPr>
            <w:tcW w:w="1598" w:type="dxa"/>
            <w:vMerge/>
            <w:shd w:val="clear" w:color="auto" w:fill="FFFF00"/>
          </w:tcPr>
          <w:p w:rsidR="00B71FA5" w:rsidRPr="002C0D67" w:rsidRDefault="00B71FA5" w:rsidP="00B71FA5">
            <w:pPr>
              <w:pStyle w:val="Odstavecseseznamem"/>
              <w:ind w:left="0"/>
              <w:rPr>
                <w:highlight w:val="yellow"/>
              </w:rPr>
            </w:pPr>
          </w:p>
        </w:tc>
      </w:tr>
      <w:tr w:rsidR="00B71FA5" w:rsidTr="00D52F8B">
        <w:trPr>
          <w:trHeight w:val="433"/>
        </w:trPr>
        <w:tc>
          <w:tcPr>
            <w:tcW w:w="425" w:type="dxa"/>
            <w:vMerge w:val="restart"/>
            <w:shd w:val="clear" w:color="auto" w:fill="auto"/>
            <w:vAlign w:val="center"/>
          </w:tcPr>
          <w:p w:rsidR="00B71FA5" w:rsidRDefault="00B71FA5" w:rsidP="00B71FA5">
            <w:pPr>
              <w:pStyle w:val="Odstavecseseznamem"/>
              <w:ind w:left="0"/>
              <w:jc w:val="center"/>
            </w:pPr>
          </w:p>
        </w:tc>
        <w:tc>
          <w:tcPr>
            <w:tcW w:w="993" w:type="dxa"/>
            <w:vMerge w:val="restart"/>
            <w:shd w:val="clear" w:color="auto" w:fill="auto"/>
          </w:tcPr>
          <w:p w:rsidR="00B71FA5" w:rsidRPr="002C0D67" w:rsidRDefault="00B71FA5" w:rsidP="00B71FA5">
            <w:pPr>
              <w:pStyle w:val="Odstavecseseznamem"/>
              <w:ind w:left="0"/>
              <w:rPr>
                <w:highlight w:val="yellow"/>
              </w:rPr>
            </w:pPr>
          </w:p>
        </w:tc>
        <w:tc>
          <w:tcPr>
            <w:tcW w:w="1417" w:type="dxa"/>
            <w:vMerge w:val="restart"/>
            <w:shd w:val="clear" w:color="auto" w:fill="auto"/>
          </w:tcPr>
          <w:p w:rsidR="00B71FA5" w:rsidRPr="002C0D67" w:rsidRDefault="00B71FA5" w:rsidP="00B71FA5">
            <w:pPr>
              <w:pStyle w:val="Odstavecseseznamem"/>
              <w:ind w:left="0"/>
              <w:rPr>
                <w:highlight w:val="yellow"/>
              </w:rPr>
            </w:pPr>
          </w:p>
        </w:tc>
        <w:tc>
          <w:tcPr>
            <w:tcW w:w="1559" w:type="dxa"/>
            <w:vMerge w:val="restart"/>
            <w:shd w:val="clear" w:color="auto" w:fill="auto"/>
          </w:tcPr>
          <w:p w:rsidR="00B71FA5" w:rsidRPr="002C0D67" w:rsidRDefault="00B71FA5" w:rsidP="00B71FA5">
            <w:pPr>
              <w:pStyle w:val="Odstavecseseznamem"/>
              <w:ind w:left="0"/>
              <w:rPr>
                <w:highlight w:val="yellow"/>
              </w:rPr>
            </w:pPr>
          </w:p>
        </w:tc>
        <w:tc>
          <w:tcPr>
            <w:tcW w:w="2694" w:type="dxa"/>
            <w:gridSpan w:val="2"/>
            <w:shd w:val="clear" w:color="auto" w:fill="auto"/>
          </w:tcPr>
          <w:p w:rsidR="00B71FA5" w:rsidRPr="00D033F4" w:rsidRDefault="00B71FA5" w:rsidP="00B71FA5">
            <w:pPr>
              <w:pStyle w:val="Odstavecseseznamem"/>
              <w:ind w:left="0"/>
              <w:jc w:val="center"/>
              <w:rPr>
                <w:i/>
                <w:highlight w:val="yellow"/>
              </w:rPr>
            </w:pPr>
          </w:p>
        </w:tc>
        <w:tc>
          <w:tcPr>
            <w:tcW w:w="2835" w:type="dxa"/>
            <w:vMerge w:val="restart"/>
            <w:shd w:val="clear" w:color="auto" w:fill="auto"/>
          </w:tcPr>
          <w:p w:rsidR="00B71FA5" w:rsidRPr="00D033F4" w:rsidRDefault="00B71FA5" w:rsidP="00B71FA5">
            <w:pPr>
              <w:pStyle w:val="Odstavecseseznamem"/>
              <w:ind w:left="0"/>
              <w:jc w:val="center"/>
              <w:rPr>
                <w:i/>
                <w:highlight w:val="yellow"/>
              </w:rPr>
            </w:pPr>
          </w:p>
        </w:tc>
        <w:tc>
          <w:tcPr>
            <w:tcW w:w="2268" w:type="dxa"/>
            <w:vMerge w:val="restart"/>
            <w:shd w:val="clear" w:color="auto" w:fill="auto"/>
            <w:vAlign w:val="center"/>
          </w:tcPr>
          <w:p w:rsidR="00B71FA5" w:rsidRPr="00D033F4" w:rsidRDefault="00B71FA5" w:rsidP="00B71FA5">
            <w:pPr>
              <w:pStyle w:val="Odstavecseseznamem"/>
              <w:ind w:left="0"/>
              <w:jc w:val="center"/>
              <w:rPr>
                <w:i/>
                <w:highlight w:val="yellow"/>
              </w:rPr>
            </w:pPr>
          </w:p>
        </w:tc>
        <w:tc>
          <w:tcPr>
            <w:tcW w:w="1598" w:type="dxa"/>
            <w:vMerge w:val="restart"/>
            <w:shd w:val="clear" w:color="auto" w:fill="auto"/>
          </w:tcPr>
          <w:p w:rsidR="00B71FA5" w:rsidRPr="002C0D67" w:rsidRDefault="00B71FA5" w:rsidP="00B71FA5">
            <w:pPr>
              <w:pStyle w:val="Odstavecseseznamem"/>
              <w:ind w:left="0"/>
              <w:rPr>
                <w:highlight w:val="yellow"/>
              </w:rPr>
            </w:pPr>
          </w:p>
        </w:tc>
      </w:tr>
      <w:tr w:rsidR="00B71FA5" w:rsidTr="00D52F8B">
        <w:trPr>
          <w:trHeight w:val="433"/>
        </w:trPr>
        <w:tc>
          <w:tcPr>
            <w:tcW w:w="425" w:type="dxa"/>
            <w:vMerge/>
            <w:shd w:val="clear" w:color="auto" w:fill="auto"/>
            <w:vAlign w:val="center"/>
          </w:tcPr>
          <w:p w:rsidR="00B71FA5" w:rsidRDefault="00B71FA5" w:rsidP="00B71FA5">
            <w:pPr>
              <w:pStyle w:val="Odstavecseseznamem"/>
              <w:ind w:left="0"/>
              <w:jc w:val="center"/>
            </w:pPr>
          </w:p>
        </w:tc>
        <w:tc>
          <w:tcPr>
            <w:tcW w:w="993" w:type="dxa"/>
            <w:vMerge/>
            <w:shd w:val="clear" w:color="auto" w:fill="auto"/>
          </w:tcPr>
          <w:p w:rsidR="00B71FA5" w:rsidRPr="002C0D67" w:rsidRDefault="00B71FA5" w:rsidP="00B71FA5">
            <w:pPr>
              <w:pStyle w:val="Odstavecseseznamem"/>
              <w:ind w:left="0"/>
              <w:rPr>
                <w:highlight w:val="yellow"/>
              </w:rPr>
            </w:pPr>
          </w:p>
        </w:tc>
        <w:tc>
          <w:tcPr>
            <w:tcW w:w="1417" w:type="dxa"/>
            <w:vMerge/>
            <w:shd w:val="clear" w:color="auto" w:fill="auto"/>
          </w:tcPr>
          <w:p w:rsidR="00B71FA5" w:rsidRPr="002C0D67" w:rsidRDefault="00B71FA5" w:rsidP="00B71FA5">
            <w:pPr>
              <w:pStyle w:val="Odstavecseseznamem"/>
              <w:ind w:left="0"/>
              <w:rPr>
                <w:highlight w:val="yellow"/>
              </w:rPr>
            </w:pPr>
          </w:p>
        </w:tc>
        <w:tc>
          <w:tcPr>
            <w:tcW w:w="1559" w:type="dxa"/>
            <w:vMerge/>
            <w:shd w:val="clear" w:color="auto" w:fill="auto"/>
          </w:tcPr>
          <w:p w:rsidR="00B71FA5" w:rsidRPr="002C0D67" w:rsidRDefault="00B71FA5" w:rsidP="00B71FA5">
            <w:pPr>
              <w:pStyle w:val="Odstavecseseznamem"/>
              <w:ind w:left="0"/>
              <w:rPr>
                <w:highlight w:val="yellow"/>
              </w:rPr>
            </w:pPr>
          </w:p>
        </w:tc>
        <w:tc>
          <w:tcPr>
            <w:tcW w:w="1276" w:type="dxa"/>
            <w:shd w:val="clear" w:color="auto" w:fill="auto"/>
          </w:tcPr>
          <w:p w:rsidR="00B71FA5" w:rsidRPr="002C0D67" w:rsidRDefault="00B71FA5" w:rsidP="00B71FA5">
            <w:pPr>
              <w:pStyle w:val="Odstavecseseznamem"/>
              <w:ind w:left="0"/>
              <w:jc w:val="center"/>
              <w:rPr>
                <w:highlight w:val="yellow"/>
              </w:rPr>
            </w:pPr>
          </w:p>
        </w:tc>
        <w:tc>
          <w:tcPr>
            <w:tcW w:w="1418" w:type="dxa"/>
            <w:shd w:val="clear" w:color="auto" w:fill="auto"/>
          </w:tcPr>
          <w:p w:rsidR="00B71FA5" w:rsidRPr="00D033F4" w:rsidRDefault="00B71FA5" w:rsidP="00B71FA5">
            <w:pPr>
              <w:pStyle w:val="Odstavecseseznamem"/>
              <w:ind w:left="0"/>
              <w:jc w:val="center"/>
              <w:rPr>
                <w:i/>
                <w:highlight w:val="yellow"/>
              </w:rPr>
            </w:pPr>
          </w:p>
        </w:tc>
        <w:tc>
          <w:tcPr>
            <w:tcW w:w="2835" w:type="dxa"/>
            <w:vMerge/>
            <w:shd w:val="clear" w:color="auto" w:fill="auto"/>
          </w:tcPr>
          <w:p w:rsidR="00B71FA5" w:rsidRPr="002C0D67" w:rsidRDefault="00B71FA5" w:rsidP="00B71FA5">
            <w:pPr>
              <w:pStyle w:val="Odstavecseseznamem"/>
              <w:ind w:left="0"/>
              <w:rPr>
                <w:highlight w:val="yellow"/>
              </w:rPr>
            </w:pPr>
          </w:p>
        </w:tc>
        <w:tc>
          <w:tcPr>
            <w:tcW w:w="2268" w:type="dxa"/>
            <w:vMerge/>
            <w:shd w:val="clear" w:color="auto" w:fill="auto"/>
            <w:vAlign w:val="center"/>
          </w:tcPr>
          <w:p w:rsidR="00B71FA5" w:rsidRPr="002C0D67" w:rsidRDefault="00B71FA5" w:rsidP="00B71FA5">
            <w:pPr>
              <w:pStyle w:val="Odstavecseseznamem"/>
              <w:ind w:left="0"/>
              <w:jc w:val="center"/>
              <w:rPr>
                <w:highlight w:val="yellow"/>
              </w:rPr>
            </w:pPr>
          </w:p>
        </w:tc>
        <w:tc>
          <w:tcPr>
            <w:tcW w:w="1598" w:type="dxa"/>
            <w:vMerge/>
            <w:shd w:val="clear" w:color="auto" w:fill="auto"/>
          </w:tcPr>
          <w:p w:rsidR="00B71FA5" w:rsidRPr="002C0D67" w:rsidRDefault="00B71FA5" w:rsidP="00B71FA5">
            <w:pPr>
              <w:pStyle w:val="Odstavecseseznamem"/>
              <w:ind w:left="0"/>
              <w:rPr>
                <w:highlight w:val="yellow"/>
              </w:rPr>
            </w:pPr>
          </w:p>
        </w:tc>
      </w:tr>
      <w:tr w:rsidR="00B71FA5" w:rsidTr="00D52F8B">
        <w:trPr>
          <w:trHeight w:val="390"/>
        </w:trPr>
        <w:tc>
          <w:tcPr>
            <w:tcW w:w="425" w:type="dxa"/>
            <w:vMerge w:val="restart"/>
            <w:shd w:val="clear" w:color="auto" w:fill="auto"/>
            <w:vAlign w:val="center"/>
          </w:tcPr>
          <w:p w:rsidR="00B71FA5" w:rsidRDefault="00B71FA5" w:rsidP="00B71FA5">
            <w:pPr>
              <w:pStyle w:val="Odstavecseseznamem"/>
              <w:ind w:left="0"/>
              <w:jc w:val="center"/>
            </w:pPr>
          </w:p>
        </w:tc>
        <w:tc>
          <w:tcPr>
            <w:tcW w:w="993" w:type="dxa"/>
            <w:vMerge w:val="restart"/>
            <w:shd w:val="clear" w:color="auto" w:fill="auto"/>
          </w:tcPr>
          <w:p w:rsidR="00B71FA5" w:rsidRPr="002C0D67" w:rsidRDefault="00B71FA5" w:rsidP="00B71FA5">
            <w:pPr>
              <w:pStyle w:val="Odstavecseseznamem"/>
              <w:ind w:left="0"/>
              <w:rPr>
                <w:highlight w:val="yellow"/>
              </w:rPr>
            </w:pPr>
          </w:p>
        </w:tc>
        <w:tc>
          <w:tcPr>
            <w:tcW w:w="1417" w:type="dxa"/>
            <w:vMerge w:val="restart"/>
            <w:shd w:val="clear" w:color="auto" w:fill="auto"/>
          </w:tcPr>
          <w:p w:rsidR="00B71FA5" w:rsidRPr="002C0D67" w:rsidRDefault="00B71FA5" w:rsidP="00B71FA5">
            <w:pPr>
              <w:pStyle w:val="Odstavecseseznamem"/>
              <w:ind w:left="0"/>
              <w:rPr>
                <w:highlight w:val="yellow"/>
              </w:rPr>
            </w:pPr>
          </w:p>
        </w:tc>
        <w:tc>
          <w:tcPr>
            <w:tcW w:w="1559" w:type="dxa"/>
            <w:vMerge w:val="restart"/>
            <w:shd w:val="clear" w:color="auto" w:fill="auto"/>
          </w:tcPr>
          <w:p w:rsidR="00B71FA5" w:rsidRPr="002C0D67" w:rsidRDefault="00B71FA5" w:rsidP="00B71FA5">
            <w:pPr>
              <w:pStyle w:val="Odstavecseseznamem"/>
              <w:ind w:left="0"/>
              <w:rPr>
                <w:highlight w:val="yellow"/>
              </w:rPr>
            </w:pPr>
          </w:p>
        </w:tc>
        <w:tc>
          <w:tcPr>
            <w:tcW w:w="2694" w:type="dxa"/>
            <w:gridSpan w:val="2"/>
            <w:shd w:val="clear" w:color="auto" w:fill="auto"/>
          </w:tcPr>
          <w:p w:rsidR="00B71FA5" w:rsidRPr="002C0D67" w:rsidRDefault="00B71FA5" w:rsidP="00B71FA5">
            <w:pPr>
              <w:pStyle w:val="Odstavecseseznamem"/>
              <w:ind w:left="0"/>
              <w:rPr>
                <w:highlight w:val="yellow"/>
              </w:rPr>
            </w:pPr>
          </w:p>
        </w:tc>
        <w:tc>
          <w:tcPr>
            <w:tcW w:w="2835" w:type="dxa"/>
            <w:vMerge w:val="restart"/>
            <w:shd w:val="clear" w:color="auto" w:fill="auto"/>
          </w:tcPr>
          <w:p w:rsidR="00B71FA5" w:rsidRPr="002C0D67" w:rsidRDefault="00B71FA5" w:rsidP="00B71FA5">
            <w:pPr>
              <w:pStyle w:val="Odstavecseseznamem"/>
              <w:ind w:left="0"/>
              <w:rPr>
                <w:highlight w:val="yellow"/>
              </w:rPr>
            </w:pPr>
          </w:p>
        </w:tc>
        <w:tc>
          <w:tcPr>
            <w:tcW w:w="2268" w:type="dxa"/>
            <w:vMerge w:val="restart"/>
            <w:shd w:val="clear" w:color="auto" w:fill="auto"/>
            <w:vAlign w:val="center"/>
          </w:tcPr>
          <w:p w:rsidR="00B71FA5" w:rsidRPr="002C0D67" w:rsidRDefault="00B71FA5" w:rsidP="00B71FA5">
            <w:pPr>
              <w:pStyle w:val="Odstavecseseznamem"/>
              <w:ind w:left="0"/>
              <w:jc w:val="center"/>
              <w:rPr>
                <w:highlight w:val="yellow"/>
              </w:rPr>
            </w:pPr>
          </w:p>
        </w:tc>
        <w:tc>
          <w:tcPr>
            <w:tcW w:w="1598" w:type="dxa"/>
            <w:vMerge w:val="restart"/>
            <w:shd w:val="clear" w:color="auto" w:fill="auto"/>
          </w:tcPr>
          <w:p w:rsidR="00B71FA5" w:rsidRPr="002C0D67" w:rsidRDefault="00B71FA5" w:rsidP="00B71FA5">
            <w:pPr>
              <w:pStyle w:val="Odstavecseseznamem"/>
              <w:ind w:left="0"/>
              <w:rPr>
                <w:highlight w:val="yellow"/>
              </w:rPr>
            </w:pPr>
          </w:p>
        </w:tc>
      </w:tr>
      <w:tr w:rsidR="00B71FA5" w:rsidTr="00D52F8B">
        <w:trPr>
          <w:trHeight w:val="390"/>
        </w:trPr>
        <w:tc>
          <w:tcPr>
            <w:tcW w:w="425" w:type="dxa"/>
            <w:vMerge/>
          </w:tcPr>
          <w:p w:rsidR="00B71FA5" w:rsidRDefault="00B71FA5" w:rsidP="00B71FA5">
            <w:pPr>
              <w:pStyle w:val="Odstavecseseznamem"/>
              <w:ind w:left="0"/>
            </w:pPr>
          </w:p>
        </w:tc>
        <w:tc>
          <w:tcPr>
            <w:tcW w:w="993" w:type="dxa"/>
            <w:vMerge/>
          </w:tcPr>
          <w:p w:rsidR="00B71FA5" w:rsidRDefault="00B71FA5" w:rsidP="00B71FA5">
            <w:pPr>
              <w:pStyle w:val="Odstavecseseznamem"/>
              <w:ind w:left="0"/>
            </w:pPr>
          </w:p>
        </w:tc>
        <w:tc>
          <w:tcPr>
            <w:tcW w:w="1417" w:type="dxa"/>
            <w:vMerge/>
          </w:tcPr>
          <w:p w:rsidR="00B71FA5" w:rsidRDefault="00B71FA5" w:rsidP="00B71FA5">
            <w:pPr>
              <w:pStyle w:val="Odstavecseseznamem"/>
              <w:ind w:left="0"/>
            </w:pPr>
          </w:p>
        </w:tc>
        <w:tc>
          <w:tcPr>
            <w:tcW w:w="1559" w:type="dxa"/>
            <w:vMerge/>
          </w:tcPr>
          <w:p w:rsidR="00B71FA5" w:rsidRDefault="00B71FA5" w:rsidP="00B71FA5">
            <w:pPr>
              <w:pStyle w:val="Odstavecseseznamem"/>
              <w:ind w:left="0"/>
            </w:pPr>
          </w:p>
        </w:tc>
        <w:tc>
          <w:tcPr>
            <w:tcW w:w="1276" w:type="dxa"/>
            <w:shd w:val="clear" w:color="auto" w:fill="auto"/>
          </w:tcPr>
          <w:p w:rsidR="00B71FA5" w:rsidRDefault="00B71FA5" w:rsidP="00B71FA5">
            <w:pPr>
              <w:pStyle w:val="Odstavecseseznamem"/>
              <w:ind w:left="0"/>
            </w:pPr>
          </w:p>
        </w:tc>
        <w:tc>
          <w:tcPr>
            <w:tcW w:w="1418" w:type="dxa"/>
            <w:shd w:val="clear" w:color="auto" w:fill="auto"/>
          </w:tcPr>
          <w:p w:rsidR="00B71FA5" w:rsidRDefault="00B71FA5" w:rsidP="00B71FA5">
            <w:pPr>
              <w:pStyle w:val="Odstavecseseznamem"/>
              <w:ind w:left="0"/>
            </w:pPr>
          </w:p>
        </w:tc>
        <w:tc>
          <w:tcPr>
            <w:tcW w:w="2835" w:type="dxa"/>
            <w:vMerge/>
          </w:tcPr>
          <w:p w:rsidR="00B71FA5" w:rsidRDefault="00B71FA5" w:rsidP="00B71FA5">
            <w:pPr>
              <w:pStyle w:val="Odstavecseseznamem"/>
              <w:ind w:left="0"/>
            </w:pPr>
          </w:p>
        </w:tc>
        <w:tc>
          <w:tcPr>
            <w:tcW w:w="2268" w:type="dxa"/>
            <w:vMerge/>
          </w:tcPr>
          <w:p w:rsidR="00B71FA5" w:rsidRDefault="00B71FA5" w:rsidP="00B71FA5">
            <w:pPr>
              <w:pStyle w:val="Odstavecseseznamem"/>
              <w:ind w:left="0"/>
            </w:pPr>
          </w:p>
        </w:tc>
        <w:tc>
          <w:tcPr>
            <w:tcW w:w="1598" w:type="dxa"/>
            <w:vMerge/>
          </w:tcPr>
          <w:p w:rsidR="00B71FA5" w:rsidRDefault="00B71FA5" w:rsidP="00B71FA5">
            <w:pPr>
              <w:pStyle w:val="Odstavecseseznamem"/>
              <w:ind w:left="0"/>
            </w:pPr>
          </w:p>
        </w:tc>
      </w:tr>
      <w:tr w:rsidR="00B71FA5" w:rsidTr="00D52F8B">
        <w:trPr>
          <w:trHeight w:val="465"/>
        </w:trPr>
        <w:tc>
          <w:tcPr>
            <w:tcW w:w="425" w:type="dxa"/>
            <w:vMerge w:val="restart"/>
          </w:tcPr>
          <w:p w:rsidR="00B71FA5" w:rsidRDefault="00B71FA5" w:rsidP="00B71FA5">
            <w:pPr>
              <w:pStyle w:val="Odstavecseseznamem"/>
              <w:ind w:left="0"/>
            </w:pPr>
          </w:p>
        </w:tc>
        <w:tc>
          <w:tcPr>
            <w:tcW w:w="993" w:type="dxa"/>
            <w:vMerge w:val="restart"/>
          </w:tcPr>
          <w:p w:rsidR="00B71FA5" w:rsidRDefault="00B71FA5" w:rsidP="00B71FA5">
            <w:pPr>
              <w:pStyle w:val="Odstavecseseznamem"/>
              <w:ind w:left="0"/>
            </w:pPr>
          </w:p>
        </w:tc>
        <w:tc>
          <w:tcPr>
            <w:tcW w:w="1417" w:type="dxa"/>
            <w:vMerge w:val="restart"/>
          </w:tcPr>
          <w:p w:rsidR="00B71FA5" w:rsidRDefault="00B71FA5" w:rsidP="00B71FA5">
            <w:pPr>
              <w:pStyle w:val="Odstavecseseznamem"/>
              <w:ind w:left="0"/>
            </w:pPr>
          </w:p>
        </w:tc>
        <w:tc>
          <w:tcPr>
            <w:tcW w:w="1559" w:type="dxa"/>
            <w:vMerge w:val="restart"/>
          </w:tcPr>
          <w:p w:rsidR="00B71FA5" w:rsidRDefault="00B71FA5" w:rsidP="00B71FA5">
            <w:pPr>
              <w:pStyle w:val="Odstavecseseznamem"/>
              <w:ind w:left="0"/>
            </w:pPr>
          </w:p>
        </w:tc>
        <w:tc>
          <w:tcPr>
            <w:tcW w:w="2694" w:type="dxa"/>
            <w:gridSpan w:val="2"/>
          </w:tcPr>
          <w:p w:rsidR="00B71FA5" w:rsidRDefault="00B71FA5" w:rsidP="00B71FA5">
            <w:pPr>
              <w:pStyle w:val="Odstavecseseznamem"/>
              <w:ind w:left="0"/>
            </w:pPr>
          </w:p>
        </w:tc>
        <w:tc>
          <w:tcPr>
            <w:tcW w:w="2835" w:type="dxa"/>
            <w:vMerge w:val="restart"/>
          </w:tcPr>
          <w:p w:rsidR="00B71FA5" w:rsidRDefault="00B71FA5" w:rsidP="00B71FA5">
            <w:pPr>
              <w:pStyle w:val="Odstavecseseznamem"/>
              <w:ind w:left="0"/>
            </w:pPr>
          </w:p>
        </w:tc>
        <w:tc>
          <w:tcPr>
            <w:tcW w:w="2268" w:type="dxa"/>
            <w:vMerge w:val="restart"/>
          </w:tcPr>
          <w:p w:rsidR="00B71FA5" w:rsidRDefault="00B71FA5" w:rsidP="00B71FA5">
            <w:pPr>
              <w:pStyle w:val="Odstavecseseznamem"/>
              <w:ind w:left="0"/>
            </w:pPr>
          </w:p>
        </w:tc>
        <w:tc>
          <w:tcPr>
            <w:tcW w:w="1598" w:type="dxa"/>
            <w:vMerge w:val="restart"/>
          </w:tcPr>
          <w:p w:rsidR="00B71FA5" w:rsidRDefault="00B71FA5" w:rsidP="00B71FA5">
            <w:pPr>
              <w:pStyle w:val="Odstavecseseznamem"/>
              <w:ind w:left="0"/>
            </w:pPr>
          </w:p>
        </w:tc>
      </w:tr>
      <w:tr w:rsidR="00B71FA5" w:rsidTr="00D52F8B">
        <w:trPr>
          <w:trHeight w:val="465"/>
        </w:trPr>
        <w:tc>
          <w:tcPr>
            <w:tcW w:w="425" w:type="dxa"/>
            <w:vMerge/>
          </w:tcPr>
          <w:p w:rsidR="00B71FA5" w:rsidRDefault="00B71FA5" w:rsidP="00B71FA5">
            <w:pPr>
              <w:pStyle w:val="Odstavecseseznamem"/>
              <w:ind w:left="0"/>
            </w:pPr>
          </w:p>
        </w:tc>
        <w:tc>
          <w:tcPr>
            <w:tcW w:w="993" w:type="dxa"/>
            <w:vMerge/>
          </w:tcPr>
          <w:p w:rsidR="00B71FA5" w:rsidRDefault="00B71FA5" w:rsidP="00B71FA5">
            <w:pPr>
              <w:pStyle w:val="Odstavecseseznamem"/>
              <w:ind w:left="0"/>
            </w:pPr>
          </w:p>
        </w:tc>
        <w:tc>
          <w:tcPr>
            <w:tcW w:w="1417" w:type="dxa"/>
            <w:vMerge/>
          </w:tcPr>
          <w:p w:rsidR="00B71FA5" w:rsidRDefault="00B71FA5" w:rsidP="00B71FA5">
            <w:pPr>
              <w:pStyle w:val="Odstavecseseznamem"/>
              <w:ind w:left="0"/>
            </w:pPr>
          </w:p>
        </w:tc>
        <w:tc>
          <w:tcPr>
            <w:tcW w:w="1559" w:type="dxa"/>
            <w:vMerge/>
          </w:tcPr>
          <w:p w:rsidR="00B71FA5" w:rsidRDefault="00B71FA5" w:rsidP="00B71FA5">
            <w:pPr>
              <w:pStyle w:val="Odstavecseseznamem"/>
              <w:ind w:left="0"/>
            </w:pPr>
          </w:p>
        </w:tc>
        <w:tc>
          <w:tcPr>
            <w:tcW w:w="1276" w:type="dxa"/>
          </w:tcPr>
          <w:p w:rsidR="00B71FA5" w:rsidRDefault="00B71FA5" w:rsidP="00B71FA5">
            <w:pPr>
              <w:pStyle w:val="Odstavecseseznamem"/>
              <w:ind w:left="0"/>
            </w:pPr>
          </w:p>
        </w:tc>
        <w:tc>
          <w:tcPr>
            <w:tcW w:w="1418" w:type="dxa"/>
          </w:tcPr>
          <w:p w:rsidR="00B71FA5" w:rsidRDefault="00B71FA5" w:rsidP="00B71FA5">
            <w:pPr>
              <w:pStyle w:val="Odstavecseseznamem"/>
              <w:ind w:left="0"/>
            </w:pPr>
          </w:p>
        </w:tc>
        <w:tc>
          <w:tcPr>
            <w:tcW w:w="2835" w:type="dxa"/>
            <w:vMerge/>
          </w:tcPr>
          <w:p w:rsidR="00B71FA5" w:rsidRDefault="00B71FA5" w:rsidP="00B71FA5">
            <w:pPr>
              <w:pStyle w:val="Odstavecseseznamem"/>
              <w:ind w:left="0"/>
            </w:pPr>
          </w:p>
        </w:tc>
        <w:tc>
          <w:tcPr>
            <w:tcW w:w="2268" w:type="dxa"/>
            <w:vMerge/>
          </w:tcPr>
          <w:p w:rsidR="00B71FA5" w:rsidRDefault="00B71FA5" w:rsidP="00B71FA5">
            <w:pPr>
              <w:pStyle w:val="Odstavecseseznamem"/>
              <w:ind w:left="0"/>
            </w:pPr>
          </w:p>
        </w:tc>
        <w:tc>
          <w:tcPr>
            <w:tcW w:w="1598" w:type="dxa"/>
            <w:vMerge/>
          </w:tcPr>
          <w:p w:rsidR="00B71FA5" w:rsidRDefault="00B71FA5" w:rsidP="00B71FA5">
            <w:pPr>
              <w:pStyle w:val="Odstavecseseznamem"/>
              <w:ind w:left="0"/>
            </w:pPr>
          </w:p>
        </w:tc>
      </w:tr>
    </w:tbl>
    <w:p w:rsidR="00A54CE7" w:rsidRDefault="00A54CE7" w:rsidP="002C0D67">
      <w:pPr>
        <w:spacing w:after="0"/>
      </w:pPr>
    </w:p>
    <w:p w:rsidR="002C0D67" w:rsidRDefault="002C0D67" w:rsidP="002C0D67">
      <w:pPr>
        <w:spacing w:after="0"/>
      </w:pPr>
      <w:r w:rsidRPr="002C0D67">
        <w:t>Poznámka: V případě většího počtu realizovaných zakázek použije uchazeč tuto tabulku opakovaně</w:t>
      </w:r>
    </w:p>
    <w:p w:rsidR="002C0D67" w:rsidRDefault="002C0D67" w:rsidP="002C0D67">
      <w:pPr>
        <w:spacing w:after="0"/>
      </w:pPr>
      <w:r w:rsidRPr="002C0D67">
        <w:rPr>
          <w:highlight w:val="yellow"/>
        </w:rPr>
        <w:t>Žlutě</w:t>
      </w:r>
      <w:r>
        <w:t xml:space="preserve"> v</w:t>
      </w:r>
      <w:r w:rsidRPr="002C0D67">
        <w:t>yznačené řádky jsou požadovaným minimem k prokázání kvalifikace.</w:t>
      </w:r>
    </w:p>
    <w:p w:rsidR="002C0D67" w:rsidRDefault="002C0D67" w:rsidP="002C0D67">
      <w:pPr>
        <w:spacing w:after="0"/>
      </w:pPr>
    </w:p>
    <w:p w:rsidR="002C0D67" w:rsidRDefault="002C0D67" w:rsidP="002C0D67"/>
    <w:p w:rsidR="002C0D67" w:rsidRDefault="002C0D67" w:rsidP="002C0D67">
      <w:r>
        <w:t>Datum:</w:t>
      </w:r>
      <w:r>
        <w:tab/>
      </w:r>
    </w:p>
    <w:sectPr w:rsidR="002C0D67" w:rsidSect="00ED75E6">
      <w:headerReference w:type="default" r:id="rId9"/>
      <w:pgSz w:w="16838" w:h="11906" w:orient="landscape"/>
      <w:pgMar w:top="1417" w:right="1417" w:bottom="993"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DF" w:rsidRDefault="00E836DF" w:rsidP="009224BE">
      <w:pPr>
        <w:spacing w:after="0" w:line="240" w:lineRule="auto"/>
      </w:pPr>
      <w:r>
        <w:separator/>
      </w:r>
    </w:p>
  </w:endnote>
  <w:endnote w:type="continuationSeparator" w:id="0">
    <w:p w:rsidR="00E836DF" w:rsidRDefault="00E836DF" w:rsidP="0092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DF" w:rsidRDefault="00E836DF" w:rsidP="009224BE">
      <w:pPr>
        <w:spacing w:after="0" w:line="240" w:lineRule="auto"/>
      </w:pPr>
      <w:r>
        <w:separator/>
      </w:r>
    </w:p>
  </w:footnote>
  <w:footnote w:type="continuationSeparator" w:id="0">
    <w:p w:rsidR="00E836DF" w:rsidRDefault="00E836DF" w:rsidP="0092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40" w:rsidRDefault="00CE1040" w:rsidP="00613358">
    <w:pPr>
      <w:pStyle w:val="Zhlav"/>
      <w:jc w:val="center"/>
      <w:rPr>
        <w:noProof/>
        <w:lang w:eastAsia="cs-CZ"/>
      </w:rPr>
    </w:pPr>
    <w:r>
      <w:rPr>
        <w:noProof/>
        <w:lang w:eastAsia="cs-CZ"/>
      </w:rPr>
      <w:drawing>
        <wp:inline distT="0" distB="0" distL="0" distR="0" wp14:anchorId="30A1C5FD" wp14:editId="49354D7B">
          <wp:extent cx="2524125" cy="78878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19" cy="792099"/>
                  </a:xfrm>
                  <a:prstGeom prst="rect">
                    <a:avLst/>
                  </a:prstGeom>
                  <a:noFill/>
                  <a:ln>
                    <a:noFill/>
                  </a:ln>
                </pic:spPr>
              </pic:pic>
            </a:graphicData>
          </a:graphic>
        </wp:inline>
      </w:drawing>
    </w:r>
  </w:p>
  <w:p w:rsidR="00FD266C" w:rsidRDefault="00FD266C" w:rsidP="00613358">
    <w:pPr>
      <w:pStyle w:val="Zhlav"/>
      <w:jc w:val="center"/>
    </w:pPr>
    <w:r>
      <w:t xml:space="preserve">Příloha č. </w:t>
    </w:r>
    <w:r w:rsidR="00B71FA5">
      <w:t>1</w:t>
    </w:r>
    <w:r w:rsidR="00DE3638">
      <w:t>2</w:t>
    </w:r>
    <w:r>
      <w:t xml:space="preserve"> ZD</w:t>
    </w:r>
  </w:p>
  <w:p w:rsidR="009224BE" w:rsidRDefault="00DE3638" w:rsidP="00D033F4">
    <w:pPr>
      <w:pStyle w:val="Zhlav"/>
    </w:pPr>
    <w:r w:rsidRPr="00DE3638">
      <w:t>Zpracování plánu ÚSES pro ORP Kolín</w:t>
    </w:r>
    <w:r w:rsidR="009224BE">
      <w:t xml:space="preserve"> – technická kvalifikace </w:t>
    </w:r>
    <w:r w:rsidR="009224BE" w:rsidRPr="009224BE">
      <w:t>v souladu s § 79 odst. 2 písm. b) zákona</w:t>
    </w:r>
    <w:r w:rsidR="009224BE">
      <w:t xml:space="preserve"> – seznam </w:t>
    </w:r>
    <w:r w:rsidR="00BD5B74">
      <w:t>významných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1F5"/>
    <w:multiLevelType w:val="hybridMultilevel"/>
    <w:tmpl w:val="61CE9A9E"/>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
    <w:nsid w:val="6D830EED"/>
    <w:multiLevelType w:val="hybridMultilevel"/>
    <w:tmpl w:val="1222F42C"/>
    <w:lvl w:ilvl="0" w:tplc="C8562F7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E7"/>
    <w:rsid w:val="00037248"/>
    <w:rsid w:val="00126728"/>
    <w:rsid w:val="002770E9"/>
    <w:rsid w:val="002C0D67"/>
    <w:rsid w:val="002F7901"/>
    <w:rsid w:val="00403762"/>
    <w:rsid w:val="0041383F"/>
    <w:rsid w:val="00471470"/>
    <w:rsid w:val="00492AE9"/>
    <w:rsid w:val="004F03A3"/>
    <w:rsid w:val="005F7A31"/>
    <w:rsid w:val="00613358"/>
    <w:rsid w:val="00626388"/>
    <w:rsid w:val="0064371A"/>
    <w:rsid w:val="00673680"/>
    <w:rsid w:val="007F6A1A"/>
    <w:rsid w:val="0080491C"/>
    <w:rsid w:val="008309F6"/>
    <w:rsid w:val="00867C62"/>
    <w:rsid w:val="009224BE"/>
    <w:rsid w:val="00A44A60"/>
    <w:rsid w:val="00A54CE7"/>
    <w:rsid w:val="00B43AD7"/>
    <w:rsid w:val="00B71FA5"/>
    <w:rsid w:val="00BB1133"/>
    <w:rsid w:val="00BD5B74"/>
    <w:rsid w:val="00C63FC6"/>
    <w:rsid w:val="00CA4332"/>
    <w:rsid w:val="00CC062A"/>
    <w:rsid w:val="00CE1040"/>
    <w:rsid w:val="00D033F4"/>
    <w:rsid w:val="00D52F8B"/>
    <w:rsid w:val="00DD1009"/>
    <w:rsid w:val="00DE3638"/>
    <w:rsid w:val="00E62325"/>
    <w:rsid w:val="00E836DF"/>
    <w:rsid w:val="00ED75E6"/>
    <w:rsid w:val="00F94AA8"/>
    <w:rsid w:val="00FD2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CE7"/>
    <w:pPr>
      <w:ind w:left="720"/>
      <w:contextualSpacing/>
    </w:pPr>
  </w:style>
  <w:style w:type="table" w:styleId="Mkatabulky">
    <w:name w:val="Table Grid"/>
    <w:basedOn w:val="Normlntabulka"/>
    <w:uiPriority w:val="59"/>
    <w:rsid w:val="00A5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54C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CE7"/>
    <w:rPr>
      <w:rFonts w:ascii="Tahoma" w:hAnsi="Tahoma" w:cs="Tahoma"/>
      <w:sz w:val="16"/>
      <w:szCs w:val="16"/>
    </w:rPr>
  </w:style>
  <w:style w:type="paragraph" w:styleId="Zhlav">
    <w:name w:val="header"/>
    <w:basedOn w:val="Normln"/>
    <w:link w:val="ZhlavChar"/>
    <w:uiPriority w:val="99"/>
    <w:unhideWhenUsed/>
    <w:rsid w:val="009224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24BE"/>
  </w:style>
  <w:style w:type="paragraph" w:styleId="Zpat">
    <w:name w:val="footer"/>
    <w:basedOn w:val="Normln"/>
    <w:link w:val="ZpatChar"/>
    <w:uiPriority w:val="99"/>
    <w:unhideWhenUsed/>
    <w:rsid w:val="009224B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2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CE7"/>
    <w:pPr>
      <w:ind w:left="720"/>
      <w:contextualSpacing/>
    </w:pPr>
  </w:style>
  <w:style w:type="table" w:styleId="Mkatabulky">
    <w:name w:val="Table Grid"/>
    <w:basedOn w:val="Normlntabulka"/>
    <w:uiPriority w:val="59"/>
    <w:rsid w:val="00A5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54C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CE7"/>
    <w:rPr>
      <w:rFonts w:ascii="Tahoma" w:hAnsi="Tahoma" w:cs="Tahoma"/>
      <w:sz w:val="16"/>
      <w:szCs w:val="16"/>
    </w:rPr>
  </w:style>
  <w:style w:type="paragraph" w:styleId="Zhlav">
    <w:name w:val="header"/>
    <w:basedOn w:val="Normln"/>
    <w:link w:val="ZhlavChar"/>
    <w:uiPriority w:val="99"/>
    <w:unhideWhenUsed/>
    <w:rsid w:val="009224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24BE"/>
  </w:style>
  <w:style w:type="paragraph" w:styleId="Zpat">
    <w:name w:val="footer"/>
    <w:basedOn w:val="Normln"/>
    <w:link w:val="ZpatChar"/>
    <w:uiPriority w:val="99"/>
    <w:unhideWhenUsed/>
    <w:rsid w:val="009224B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1014-7E8A-4C04-A9AB-36F2BBEF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2019-02-14T20:39:00Z</dcterms:created>
  <dcterms:modified xsi:type="dcterms:W3CDTF">2019-02-14T20:39:00Z</dcterms:modified>
</cp:coreProperties>
</file>