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42E2" w:rsidRDefault="006D42E2">
      <w:pPr>
        <w:jc w:val="both"/>
      </w:pPr>
    </w:p>
    <w:p w:rsidR="00EE3CC0" w:rsidRDefault="00EE3CC0" w:rsidP="00E27C4D">
      <w:pPr>
        <w:jc w:val="center"/>
        <w:rPr>
          <w:b/>
          <w:sz w:val="26"/>
          <w:szCs w:val="26"/>
        </w:rPr>
      </w:pPr>
    </w:p>
    <w:p w:rsidR="00E27C4D" w:rsidRPr="00FE43D9" w:rsidRDefault="00E27C4D" w:rsidP="00E27C4D">
      <w:pPr>
        <w:jc w:val="center"/>
        <w:rPr>
          <w:b/>
          <w:sz w:val="26"/>
          <w:szCs w:val="26"/>
        </w:rPr>
      </w:pPr>
      <w:r w:rsidRPr="00FE43D9">
        <w:rPr>
          <w:b/>
          <w:sz w:val="26"/>
          <w:szCs w:val="26"/>
        </w:rPr>
        <w:t>DOKUMENTACE PRO PROVÁDĚNÍ STAVBY</w:t>
      </w:r>
    </w:p>
    <w:p w:rsidR="00E27C4D" w:rsidRPr="00FE43D9" w:rsidRDefault="00E27C4D" w:rsidP="00E27C4D">
      <w:pPr>
        <w:jc w:val="center"/>
        <w:rPr>
          <w:b/>
          <w:sz w:val="16"/>
          <w:szCs w:val="16"/>
        </w:rPr>
      </w:pPr>
      <w:r w:rsidRPr="00FE43D9">
        <w:rPr>
          <w:b/>
          <w:sz w:val="16"/>
          <w:szCs w:val="16"/>
        </w:rPr>
        <w:t xml:space="preserve">(ve smyslu přílohy č. </w:t>
      </w:r>
      <w:r w:rsidR="001262FC">
        <w:rPr>
          <w:b/>
          <w:sz w:val="16"/>
          <w:szCs w:val="16"/>
        </w:rPr>
        <w:t>13</w:t>
      </w:r>
      <w:r w:rsidRPr="00FE43D9">
        <w:rPr>
          <w:b/>
          <w:sz w:val="16"/>
          <w:szCs w:val="16"/>
        </w:rPr>
        <w:t xml:space="preserve"> vyhlášky č. 499/2006 Sb.)</w:t>
      </w:r>
    </w:p>
    <w:p w:rsidR="00A52619" w:rsidRDefault="00A52619">
      <w:pPr>
        <w:jc w:val="center"/>
        <w:rPr>
          <w:b/>
        </w:rPr>
      </w:pPr>
    </w:p>
    <w:p w:rsidR="00AE4286" w:rsidRPr="00FE43D9" w:rsidRDefault="00AE4286">
      <w:pPr>
        <w:jc w:val="center"/>
        <w:rPr>
          <w:b/>
        </w:rPr>
      </w:pPr>
    </w:p>
    <w:tbl>
      <w:tblPr>
        <w:tblStyle w:val="Mkatabulky"/>
        <w:tblW w:w="93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56"/>
        <w:gridCol w:w="8166"/>
      </w:tblGrid>
      <w:tr w:rsidR="00FE43D9" w:rsidRPr="00FE43D9" w:rsidTr="0036156D">
        <w:tc>
          <w:tcPr>
            <w:tcW w:w="1141" w:type="dxa"/>
          </w:tcPr>
          <w:p w:rsidR="0036156D" w:rsidRPr="00FE43D9" w:rsidRDefault="0036156D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</w:t>
            </w:r>
          </w:p>
        </w:tc>
        <w:tc>
          <w:tcPr>
            <w:tcW w:w="8181" w:type="dxa"/>
          </w:tcPr>
          <w:p w:rsidR="0036156D" w:rsidRPr="00FE43D9" w:rsidRDefault="0036156D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Dokumentace objektů a technických a technologických zařízení</w:t>
            </w:r>
          </w:p>
        </w:tc>
      </w:tr>
      <w:tr w:rsidR="00FE43D9" w:rsidRPr="00FE43D9" w:rsidTr="0036156D">
        <w:tc>
          <w:tcPr>
            <w:tcW w:w="1141" w:type="dxa"/>
          </w:tcPr>
          <w:p w:rsidR="0036156D" w:rsidRPr="00FE43D9" w:rsidRDefault="0036156D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D.1</w:t>
            </w:r>
          </w:p>
        </w:tc>
        <w:tc>
          <w:tcPr>
            <w:tcW w:w="8181" w:type="dxa"/>
          </w:tcPr>
          <w:p w:rsidR="0036156D" w:rsidRPr="00FE43D9" w:rsidRDefault="0036156D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Dokumentace stavebního nebo inženýrského objektu</w:t>
            </w:r>
          </w:p>
        </w:tc>
      </w:tr>
      <w:tr w:rsidR="00FE43D9" w:rsidRPr="00FE43D9" w:rsidTr="0036156D">
        <w:tc>
          <w:tcPr>
            <w:tcW w:w="1141" w:type="dxa"/>
          </w:tcPr>
          <w:p w:rsidR="0036156D" w:rsidRPr="00FE43D9" w:rsidRDefault="0036156D" w:rsidP="00542404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D.1.</w:t>
            </w:r>
            <w:r w:rsidR="00542404" w:rsidRPr="00FE43D9">
              <w:rPr>
                <w:b/>
                <w:sz w:val="26"/>
                <w:szCs w:val="26"/>
              </w:rPr>
              <w:t>2</w:t>
            </w:r>
          </w:p>
        </w:tc>
        <w:tc>
          <w:tcPr>
            <w:tcW w:w="8181" w:type="dxa"/>
          </w:tcPr>
          <w:p w:rsidR="0036156D" w:rsidRPr="00FE43D9" w:rsidRDefault="00542404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Stavebně konstrukční řešení</w:t>
            </w:r>
          </w:p>
        </w:tc>
      </w:tr>
      <w:tr w:rsidR="00FE43D9" w:rsidRPr="00FE43D9" w:rsidTr="0036156D">
        <w:tc>
          <w:tcPr>
            <w:tcW w:w="1141" w:type="dxa"/>
          </w:tcPr>
          <w:p w:rsidR="0036156D" w:rsidRPr="00FE43D9" w:rsidRDefault="0036156D" w:rsidP="006961B6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D.1.</w:t>
            </w:r>
            <w:r w:rsidR="00542404" w:rsidRPr="00FE43D9">
              <w:rPr>
                <w:b/>
                <w:sz w:val="26"/>
                <w:szCs w:val="26"/>
              </w:rPr>
              <w:t>2</w:t>
            </w:r>
            <w:r w:rsidRPr="00FE43D9">
              <w:rPr>
                <w:b/>
                <w:sz w:val="26"/>
                <w:szCs w:val="26"/>
              </w:rPr>
              <w:t>.</w:t>
            </w:r>
            <w:r w:rsidR="006961B6" w:rsidRPr="00FE43D9">
              <w:rPr>
                <w:b/>
                <w:sz w:val="26"/>
                <w:szCs w:val="26"/>
              </w:rPr>
              <w:t>b</w:t>
            </w:r>
            <w:r w:rsidRPr="00FE43D9">
              <w:rPr>
                <w:b/>
                <w:sz w:val="26"/>
                <w:szCs w:val="26"/>
              </w:rPr>
              <w:t>)</w:t>
            </w:r>
          </w:p>
        </w:tc>
        <w:tc>
          <w:tcPr>
            <w:tcW w:w="8181" w:type="dxa"/>
          </w:tcPr>
          <w:p w:rsidR="0036156D" w:rsidRPr="00FE43D9" w:rsidRDefault="006961B6" w:rsidP="0036156D">
            <w:pPr>
              <w:rPr>
                <w:b/>
                <w:sz w:val="26"/>
                <w:szCs w:val="26"/>
                <w:u w:val="single"/>
              </w:rPr>
            </w:pPr>
            <w:r w:rsidRPr="00FE43D9">
              <w:rPr>
                <w:b/>
                <w:sz w:val="26"/>
                <w:szCs w:val="26"/>
                <w:u w:val="single"/>
              </w:rPr>
              <w:t>Podrobný statický výpočet</w:t>
            </w:r>
          </w:p>
        </w:tc>
      </w:tr>
    </w:tbl>
    <w:p w:rsidR="0036156D" w:rsidRPr="00FE43D9" w:rsidRDefault="0036156D">
      <w:pPr>
        <w:jc w:val="center"/>
        <w:rPr>
          <w:b/>
        </w:rPr>
      </w:pPr>
    </w:p>
    <w:p w:rsidR="006D42E2" w:rsidRDefault="006D42E2">
      <w:pPr>
        <w:jc w:val="both"/>
        <w:rPr>
          <w:b/>
        </w:rPr>
      </w:pPr>
    </w:p>
    <w:p w:rsidR="00EE3CC0" w:rsidRPr="00FE43D9" w:rsidRDefault="00EE3CC0">
      <w:pPr>
        <w:jc w:val="both"/>
        <w:rPr>
          <w:b/>
        </w:rPr>
      </w:pPr>
    </w:p>
    <w:p w:rsidR="006D42E2" w:rsidRPr="00FE43D9" w:rsidRDefault="001D2065">
      <w:pPr>
        <w:jc w:val="both"/>
        <w:rPr>
          <w:b/>
        </w:rPr>
      </w:pPr>
      <w:r w:rsidRPr="00FE43D9">
        <w:rPr>
          <w:b/>
        </w:rPr>
        <w:t>Obsah:</w:t>
      </w:r>
    </w:p>
    <w:p w:rsidR="006D42E2" w:rsidRPr="00FE43D9" w:rsidRDefault="006D42E2">
      <w:pPr>
        <w:jc w:val="both"/>
        <w:rPr>
          <w:b/>
        </w:rPr>
      </w:pPr>
    </w:p>
    <w:p w:rsidR="004F5578" w:rsidRDefault="001D2065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r w:rsidRPr="00FE43D9">
        <w:rPr>
          <w:sz w:val="28"/>
          <w:szCs w:val="28"/>
        </w:rPr>
        <w:fldChar w:fldCharType="begin"/>
      </w:r>
      <w:r w:rsidRPr="00FE43D9">
        <w:rPr>
          <w:sz w:val="28"/>
          <w:szCs w:val="28"/>
        </w:rPr>
        <w:instrText xml:space="preserve"> TOC \o "1-3" \h \z \u </w:instrText>
      </w:r>
      <w:r w:rsidRPr="00FE43D9">
        <w:rPr>
          <w:sz w:val="28"/>
          <w:szCs w:val="28"/>
        </w:rPr>
        <w:fldChar w:fldCharType="separate"/>
      </w:r>
      <w:hyperlink w:anchor="_Toc46214654" w:history="1">
        <w:r w:rsidR="004F5578" w:rsidRPr="00121923">
          <w:rPr>
            <w:rStyle w:val="Hypertextovodkaz"/>
          </w:rPr>
          <w:t>1)</w:t>
        </w:r>
        <w:r w:rsidR="004F5578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4F5578" w:rsidRPr="00121923">
          <w:rPr>
            <w:rStyle w:val="Hypertextovodkaz"/>
          </w:rPr>
          <w:t>Průvodní zpráva ke statickému (dynamickému) výpočtu, stručně rekapitulující základní koncept řešení konstrukce a rozdíly oproti předběžnému výpočtu, který byl zpracován v rámci předchozího stupně projektové dokumentace</w:t>
        </w:r>
        <w:r w:rsidR="004F5578">
          <w:rPr>
            <w:webHidden/>
          </w:rPr>
          <w:tab/>
        </w:r>
        <w:r w:rsidR="004F5578">
          <w:rPr>
            <w:webHidden/>
          </w:rPr>
          <w:fldChar w:fldCharType="begin"/>
        </w:r>
        <w:r w:rsidR="004F5578">
          <w:rPr>
            <w:webHidden/>
          </w:rPr>
          <w:instrText xml:space="preserve"> PAGEREF _Toc46214654 \h </w:instrText>
        </w:r>
        <w:r w:rsidR="004F5578">
          <w:rPr>
            <w:webHidden/>
          </w:rPr>
        </w:r>
        <w:r w:rsidR="004F5578">
          <w:rPr>
            <w:webHidden/>
          </w:rPr>
          <w:fldChar w:fldCharType="separate"/>
        </w:r>
        <w:r w:rsidR="004F5578">
          <w:rPr>
            <w:webHidden/>
          </w:rPr>
          <w:t>2</w:t>
        </w:r>
        <w:r w:rsidR="004F5578">
          <w:rPr>
            <w:webHidden/>
          </w:rPr>
          <w:fldChar w:fldCharType="end"/>
        </w:r>
      </w:hyperlink>
    </w:p>
    <w:p w:rsidR="004F5578" w:rsidRDefault="004F5578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46214655" w:history="1">
        <w:r w:rsidRPr="00121923">
          <w:rPr>
            <w:rStyle w:val="Hypertextovodkaz"/>
          </w:rPr>
          <w:t>2)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121923">
          <w:rPr>
            <w:rStyle w:val="Hypertextovodkaz"/>
          </w:rPr>
          <w:t>Použité podklady - normy, předpisy, literaturu, výpočetní programy apod.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_Toc46214655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</w:t>
        </w:r>
        <w:r>
          <w:rPr>
            <w:webHidden/>
          </w:rPr>
          <w:fldChar w:fldCharType="end"/>
        </w:r>
      </w:hyperlink>
    </w:p>
    <w:p w:rsidR="004F5578" w:rsidRDefault="004F5578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46214656" w:history="1">
        <w:r w:rsidRPr="00121923">
          <w:rPr>
            <w:rStyle w:val="Hypertextovodkaz"/>
          </w:rPr>
          <w:t>3)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121923">
          <w:rPr>
            <w:rStyle w:val="Hypertextovodkaz"/>
          </w:rPr>
          <w:t>Statické schéma konstrukce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_Toc46214656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4F5578" w:rsidRDefault="004F5578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46214657" w:history="1">
        <w:r w:rsidRPr="00121923">
          <w:rPr>
            <w:rStyle w:val="Hypertextovodkaz"/>
          </w:rPr>
          <w:t>4)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121923">
          <w:rPr>
            <w:rStyle w:val="Hypertextovodkaz"/>
          </w:rPr>
          <w:t>Údaje o materiálech a technologiích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_Toc46214657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4F5578" w:rsidRDefault="004F5578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46214658" w:history="1">
        <w:r w:rsidRPr="00121923">
          <w:rPr>
            <w:rStyle w:val="Hypertextovodkaz"/>
          </w:rPr>
          <w:t>5)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121923">
          <w:rPr>
            <w:rStyle w:val="Hypertextovodkaz"/>
          </w:rPr>
          <w:t>Rekapitulaci zatížení, zatěžovacích stavů včetně součinitelů zatížení a součinitelů kombinace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_Toc46214658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4F5578" w:rsidRDefault="004F5578">
      <w:pPr>
        <w:pStyle w:val="Obsah2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46214664" w:history="1">
        <w:r w:rsidRPr="00121923">
          <w:rPr>
            <w:rStyle w:val="Hypertextovodkaz"/>
          </w:rPr>
          <w:t>5.1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121923">
          <w:rPr>
            <w:rStyle w:val="Hypertextovodkaz"/>
          </w:rPr>
          <w:t>Vlastní hmotnost a stálé zatížení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_Toc46214664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4F5578" w:rsidRDefault="004F5578">
      <w:pPr>
        <w:pStyle w:val="Obsah2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46214665" w:history="1">
        <w:r w:rsidRPr="00121923">
          <w:rPr>
            <w:rStyle w:val="Hypertextovodkaz"/>
          </w:rPr>
          <w:t>5.2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121923">
          <w:rPr>
            <w:rStyle w:val="Hypertextovodkaz"/>
          </w:rPr>
          <w:t>Klimatické zatížení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_Toc46214665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4F5578" w:rsidRDefault="004F5578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46214674" w:history="1">
        <w:r w:rsidRPr="00121923">
          <w:rPr>
            <w:rStyle w:val="Hypertextovodkaz"/>
            <w:noProof/>
            <w:lang w:eastAsia="cs-CZ"/>
          </w:rPr>
          <w:t>5.3.1</w:t>
        </w:r>
        <w:r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Pr="00121923">
          <w:rPr>
            <w:rStyle w:val="Hypertextovodkaz"/>
            <w:noProof/>
            <w:lang w:eastAsia="cs-CZ"/>
          </w:rPr>
          <w:t>Zatížení sněhem – ČSN EN 1991-1-3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_Toc46214674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4F5578" w:rsidRDefault="004F5578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46214675" w:history="1">
        <w:r w:rsidRPr="00121923">
          <w:rPr>
            <w:rStyle w:val="Hypertextovodkaz"/>
            <w:noProof/>
            <w:lang w:eastAsia="cs-CZ"/>
          </w:rPr>
          <w:t>5.3.2</w:t>
        </w:r>
        <w:r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Pr="00121923">
          <w:rPr>
            <w:rStyle w:val="Hypertextovodkaz"/>
            <w:noProof/>
            <w:lang w:eastAsia="cs-CZ"/>
          </w:rPr>
          <w:t>Zatížení větrem – ČSN EN 1991-1-4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_Toc46214675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F5578" w:rsidRDefault="004F5578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46214676" w:history="1">
        <w:r w:rsidRPr="00121923">
          <w:rPr>
            <w:rStyle w:val="Hypertextovodkaz"/>
            <w:noProof/>
          </w:rPr>
          <w:t>5.3.3</w:t>
        </w:r>
        <w:r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Pr="00121923">
          <w:rPr>
            <w:rStyle w:val="Hypertextovodkaz"/>
            <w:noProof/>
          </w:rPr>
          <w:t>Seizmické zatížení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_Toc46214676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F5578" w:rsidRDefault="004F5578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46214677" w:history="1">
        <w:r w:rsidRPr="00121923">
          <w:rPr>
            <w:rStyle w:val="Hypertextovodkaz"/>
            <w:noProof/>
          </w:rPr>
          <w:t>5.3.4</w:t>
        </w:r>
        <w:r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Pr="00121923">
          <w:rPr>
            <w:rStyle w:val="Hypertextovodkaz"/>
            <w:noProof/>
          </w:rPr>
          <w:t>Zatížení námrazou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_Toc46214677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F5578" w:rsidRDefault="004F5578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46214678" w:history="1">
        <w:r w:rsidRPr="00121923">
          <w:rPr>
            <w:rStyle w:val="Hypertextovodkaz"/>
          </w:rPr>
          <w:t>6)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121923">
          <w:rPr>
            <w:rStyle w:val="Hypertextovodkaz"/>
          </w:rPr>
          <w:t>Výpočetní modely, výpočetní schémata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_Toc46214678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4F5578" w:rsidRDefault="004F5578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46214679" w:history="1">
        <w:r w:rsidRPr="00121923">
          <w:rPr>
            <w:rStyle w:val="Hypertextovodkaz"/>
          </w:rPr>
          <w:t>7)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121923">
          <w:rPr>
            <w:rStyle w:val="Hypertextovodkaz"/>
          </w:rPr>
          <w:t>Návrh a posouzení všech nosných prvků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_Toc46214679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4F5578" w:rsidRDefault="004F5578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46214680" w:history="1">
        <w:r w:rsidRPr="00121923">
          <w:rPr>
            <w:rStyle w:val="Hypertextovodkaz"/>
          </w:rPr>
          <w:t>8)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121923">
          <w:rPr>
            <w:rStyle w:val="Hypertextovodkaz"/>
          </w:rPr>
          <w:t>Výpočet účinků na základy, dimenzování základových konstrukcí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_Toc46214680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4F5578" w:rsidRDefault="004F5578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46214681" w:history="1">
        <w:r w:rsidRPr="00121923">
          <w:rPr>
            <w:rStyle w:val="Hypertextovodkaz"/>
          </w:rPr>
          <w:t>9)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121923">
          <w:rPr>
            <w:rStyle w:val="Hypertextovodkaz"/>
          </w:rPr>
          <w:t>Návrh a posouzení všech detailů, montážních styků apod., které rozhodujícím způsobem ovlivňují bezpečnost konstrukce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_Toc46214681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4F5578" w:rsidRDefault="004F5578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46214682" w:history="1">
        <w:r w:rsidRPr="00121923">
          <w:rPr>
            <w:rStyle w:val="Hypertextovodkaz"/>
          </w:rPr>
          <w:t>10)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121923">
          <w:rPr>
            <w:rStyle w:val="Hypertextovodkaz"/>
          </w:rPr>
          <w:t>postup výroby - betonáže, odbedňování, montáže, předpínání, zasypávání dokončených konstrukcí apod.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_Toc46214682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4F5578" w:rsidRDefault="004F5578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46214683" w:history="1">
        <w:r w:rsidRPr="00121923">
          <w:rPr>
            <w:rStyle w:val="Hypertextovodkaz"/>
          </w:rPr>
          <w:t>11)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121923">
          <w:rPr>
            <w:rStyle w:val="Hypertextovodkaz"/>
          </w:rPr>
          <w:t>Vyhodnocení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_Toc46214683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4F5578" w:rsidRDefault="004F5578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46214684" w:history="1">
        <w:r w:rsidRPr="00121923">
          <w:rPr>
            <w:rStyle w:val="Hypertextovodkaz"/>
          </w:rPr>
          <w:t>12)</w:t>
        </w:r>
        <w:r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Pr="00121923">
          <w:rPr>
            <w:rStyle w:val="Hypertextovodkaz"/>
          </w:rPr>
          <w:t>Přílohy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_Toc46214684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2177CB" w:rsidRPr="00FE43D9" w:rsidRDefault="001D2065" w:rsidP="00AE4286">
      <w:r w:rsidRPr="00FE43D9">
        <w:fldChar w:fldCharType="end"/>
      </w:r>
    </w:p>
    <w:p w:rsidR="00AE4286" w:rsidRDefault="00AE4286">
      <w:pPr>
        <w:rPr>
          <w:b/>
          <w:kern w:val="28"/>
          <w:szCs w:val="20"/>
          <w:u w:val="single"/>
          <w:lang w:eastAsia="cs-CZ"/>
        </w:rPr>
      </w:pPr>
      <w:r>
        <w:br w:type="page"/>
      </w:r>
    </w:p>
    <w:p w:rsidR="00FE43D9" w:rsidRPr="00FC53E4" w:rsidRDefault="00EE6D97" w:rsidP="002F6AB6">
      <w:pPr>
        <w:pStyle w:val="Nadpis1"/>
      </w:pPr>
      <w:bookmarkStart w:id="0" w:name="_Toc46214654"/>
      <w:r w:rsidRPr="00FC53E4">
        <w:lastRenderedPageBreak/>
        <w:t>P</w:t>
      </w:r>
      <w:r w:rsidR="006961B6" w:rsidRPr="00FC53E4">
        <w:t>růvodní zpráv</w:t>
      </w:r>
      <w:r w:rsidR="00FE43D9" w:rsidRPr="00FC53E4">
        <w:t>a</w:t>
      </w:r>
      <w:r w:rsidR="006961B6" w:rsidRPr="00FC53E4">
        <w:t xml:space="preserve"> ke statickému (dynamickému) výpočtu, stručně rekapitulující </w:t>
      </w:r>
      <w:r w:rsidR="006961B6" w:rsidRPr="002F6AB6">
        <w:t>z</w:t>
      </w:r>
      <w:r w:rsidR="006961B6" w:rsidRPr="002F6AB6">
        <w:t>á</w:t>
      </w:r>
      <w:r w:rsidR="006961B6" w:rsidRPr="002F6AB6">
        <w:t>kladní</w:t>
      </w:r>
      <w:r w:rsidR="006961B6" w:rsidRPr="00FC53E4">
        <w:t xml:space="preserve"> koncept řešení konstrukce a rozdíly oproti předběžnému výpočtu</w:t>
      </w:r>
      <w:r w:rsidR="001262FC" w:rsidRPr="00FC53E4">
        <w:t>, který byl zpracován v rámci předchozího stupně projektové dokumentace</w:t>
      </w:r>
      <w:bookmarkEnd w:id="0"/>
    </w:p>
    <w:p w:rsidR="004E1724" w:rsidRPr="00783B14" w:rsidRDefault="004E1724" w:rsidP="004E1724">
      <w:r>
        <w:t>Konstrukce byla posuzována</w:t>
      </w:r>
      <w:r w:rsidRPr="00783B14">
        <w:t xml:space="preserve"> tak, aby odpovídala všem požadavkům </w:t>
      </w:r>
      <w:proofErr w:type="spellStart"/>
      <w:r w:rsidRPr="00783B14">
        <w:t>Euro</w:t>
      </w:r>
      <w:r w:rsidR="00D074E9">
        <w:t>kódu</w:t>
      </w:r>
      <w:proofErr w:type="spellEnd"/>
      <w:r w:rsidR="00D074E9">
        <w:t xml:space="preserve"> 1, </w:t>
      </w:r>
      <w:proofErr w:type="spellStart"/>
      <w:r w:rsidR="00D074E9">
        <w:t>Eurokódu</w:t>
      </w:r>
      <w:proofErr w:type="spellEnd"/>
      <w:r w:rsidR="00D074E9">
        <w:t xml:space="preserve"> 2</w:t>
      </w:r>
      <w:r w:rsidRPr="00783B14">
        <w:t xml:space="preserve">, </w:t>
      </w:r>
      <w:proofErr w:type="spellStart"/>
      <w:r w:rsidR="00D074E9">
        <w:t>Eurokódu</w:t>
      </w:r>
      <w:proofErr w:type="spellEnd"/>
      <w:r w:rsidR="00D074E9">
        <w:t xml:space="preserve"> 3, </w:t>
      </w:r>
      <w:proofErr w:type="spellStart"/>
      <w:r w:rsidRPr="00783B14">
        <w:t>Eurokódu</w:t>
      </w:r>
      <w:proofErr w:type="spellEnd"/>
      <w:r w:rsidRPr="00783B14">
        <w:t xml:space="preserve"> 6 a </w:t>
      </w:r>
      <w:proofErr w:type="spellStart"/>
      <w:r w:rsidRPr="00783B14">
        <w:t>Eurokódu</w:t>
      </w:r>
      <w:proofErr w:type="spellEnd"/>
      <w:r w:rsidRPr="00783B14">
        <w:t xml:space="preserve"> 7. Konstrukce je navržena tak, aby umožňovala be</w:t>
      </w:r>
      <w:r w:rsidRPr="00783B14">
        <w:t>z</w:t>
      </w:r>
      <w:r w:rsidRPr="00783B14">
        <w:t>pečné, bezporuchové a trvalé užívání po dobu její životnosti. Ohled byl brán také na hosp</w:t>
      </w:r>
      <w:r w:rsidRPr="00783B14">
        <w:t>o</w:t>
      </w:r>
      <w:r w:rsidRPr="00783B14">
        <w:t>dá</w:t>
      </w:r>
      <w:r w:rsidRPr="00783B14">
        <w:t>r</w:t>
      </w:r>
      <w:r w:rsidRPr="00783B14">
        <w:t>nost a snadnou montáž konstrukce.</w:t>
      </w:r>
    </w:p>
    <w:p w:rsidR="00FE43D9" w:rsidRDefault="00FE43D9" w:rsidP="006961B6">
      <w:pPr>
        <w:rPr>
          <w:lang w:eastAsia="cs-CZ"/>
        </w:rPr>
      </w:pPr>
    </w:p>
    <w:p w:rsidR="00873DAA" w:rsidRDefault="00873DAA" w:rsidP="00873DA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 xml:space="preserve">Statické posouzení se zabývá posouzením stavebních úprav veřejného parteru a zahrady objektů Husova 69 a 110-113 Kolín. </w:t>
      </w:r>
    </w:p>
    <w:p w:rsidR="00873DAA" w:rsidRDefault="00873DAA" w:rsidP="00873DAA">
      <w:pPr>
        <w:jc w:val="both"/>
        <w:rPr>
          <w:rFonts w:cs="Arial"/>
          <w:lang w:eastAsia="cs-CZ"/>
        </w:rPr>
      </w:pPr>
    </w:p>
    <w:p w:rsidR="00D074E9" w:rsidRDefault="00D074E9" w:rsidP="00D074E9">
      <w:pPr>
        <w:jc w:val="both"/>
        <w:rPr>
          <w:rFonts w:cs="Arial"/>
          <w:u w:val="single"/>
          <w:lang w:eastAsia="cs-CZ"/>
        </w:rPr>
      </w:pPr>
      <w:r w:rsidRPr="00F3135F">
        <w:rPr>
          <w:rFonts w:cs="Arial"/>
          <w:u w:val="single"/>
          <w:lang w:eastAsia="cs-CZ"/>
        </w:rPr>
        <w:t>Oplocení</w:t>
      </w:r>
    </w:p>
    <w:p w:rsidR="00D074E9" w:rsidRDefault="00D074E9" w:rsidP="00D074E9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 xml:space="preserve">Ve II. etapě bude provedena zbývající část oplocení (viz výkres D12c-001) navazující na část realizovanou v I. etapě. Konstrukce plotu bude tvořena ocelovými </w:t>
      </w:r>
      <w:proofErr w:type="spellStart"/>
      <w:r>
        <w:rPr>
          <w:rFonts w:cs="Arial"/>
          <w:lang w:eastAsia="cs-CZ"/>
        </w:rPr>
        <w:t>jäckelovými</w:t>
      </w:r>
      <w:proofErr w:type="spellEnd"/>
      <w:r>
        <w:rPr>
          <w:rFonts w:cs="Arial"/>
          <w:lang w:eastAsia="cs-CZ"/>
        </w:rPr>
        <w:t xml:space="preserve"> profily 80x60x3 s osovou vzd</w:t>
      </w:r>
      <w:bookmarkStart w:id="1" w:name="_GoBack"/>
      <w:bookmarkEnd w:id="1"/>
      <w:r>
        <w:rPr>
          <w:rFonts w:cs="Arial"/>
          <w:lang w:eastAsia="cs-CZ"/>
        </w:rPr>
        <w:t xml:space="preserve">áleností 600 mm. Osazeny budou systémové polykarbonátové prvky. Základ oplocení bude z prostého betonu šířky 300 mm a výšky 1000 mm a bude lícovat s konstrukcí opěrné stěny. </w:t>
      </w:r>
    </w:p>
    <w:p w:rsidR="00D074E9" w:rsidRDefault="00D074E9" w:rsidP="00873DAA">
      <w:pPr>
        <w:jc w:val="both"/>
        <w:rPr>
          <w:rFonts w:cs="Arial"/>
          <w:lang w:eastAsia="cs-CZ"/>
        </w:rPr>
      </w:pPr>
    </w:p>
    <w:p w:rsidR="00873DAA" w:rsidRDefault="00873DAA" w:rsidP="00873DAA">
      <w:pPr>
        <w:jc w:val="both"/>
        <w:rPr>
          <w:rFonts w:cs="Arial"/>
          <w:u w:val="single"/>
          <w:lang w:eastAsia="cs-CZ"/>
        </w:rPr>
      </w:pPr>
      <w:r w:rsidRPr="00F3135F">
        <w:rPr>
          <w:rFonts w:cs="Arial"/>
          <w:u w:val="single"/>
          <w:lang w:eastAsia="cs-CZ"/>
        </w:rPr>
        <w:t>Opěrné stěny</w:t>
      </w:r>
    </w:p>
    <w:p w:rsidR="00873DAA" w:rsidRDefault="00873DAA" w:rsidP="00873DA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 xml:space="preserve">Řešena je taktéž opěrná stěna ze ztraceného bednění. Stěna zajišťuje maximální převýšení </w:t>
      </w:r>
      <w:r w:rsidR="008C7001">
        <w:rPr>
          <w:rFonts w:cs="Arial"/>
          <w:lang w:eastAsia="cs-CZ"/>
        </w:rPr>
        <w:t>2580</w:t>
      </w:r>
      <w:r>
        <w:rPr>
          <w:rFonts w:cs="Arial"/>
          <w:lang w:eastAsia="cs-CZ"/>
        </w:rPr>
        <w:t xml:space="preserve"> mm mezi úrovněmi terénu a je tvořena prvky ztraceného bednění. V horní části o výšce 1250</w:t>
      </w:r>
      <w:r w:rsidR="008C7001">
        <w:rPr>
          <w:rFonts w:cs="Arial"/>
          <w:lang w:eastAsia="cs-CZ"/>
        </w:rPr>
        <w:t xml:space="preserve"> mm + dobetonávka </w:t>
      </w:r>
      <w:r>
        <w:rPr>
          <w:rFonts w:cs="Arial"/>
          <w:lang w:eastAsia="cs-CZ"/>
        </w:rPr>
        <w:t>je stěna tvořena dílci o tloušťce 150 mm. Následně je stěna rozš</w:t>
      </w:r>
      <w:r>
        <w:rPr>
          <w:rFonts w:cs="Arial"/>
          <w:lang w:eastAsia="cs-CZ"/>
        </w:rPr>
        <w:t>í</w:t>
      </w:r>
      <w:r>
        <w:rPr>
          <w:rFonts w:cs="Arial"/>
          <w:lang w:eastAsia="cs-CZ"/>
        </w:rPr>
        <w:t>řena a tvořena ztraceným bedněním tloušť</w:t>
      </w:r>
      <w:r w:rsidR="008C7001">
        <w:rPr>
          <w:rFonts w:cs="Arial"/>
          <w:lang w:eastAsia="cs-CZ"/>
        </w:rPr>
        <w:t>ky</w:t>
      </w:r>
      <w:r>
        <w:rPr>
          <w:rFonts w:cs="Arial"/>
          <w:lang w:eastAsia="cs-CZ"/>
        </w:rPr>
        <w:t xml:space="preserve"> 500 mm. </w:t>
      </w:r>
      <w:r w:rsidR="00B332B9">
        <w:rPr>
          <w:rFonts w:cs="Arial"/>
          <w:lang w:eastAsia="cs-CZ"/>
        </w:rPr>
        <w:t>Výpočtem byla zjištěna maximální hodnota rozdílu terénu, pro kterou vyhovuje ztracené bednění 150 mm</w:t>
      </w:r>
      <w:r w:rsidR="008C7001">
        <w:rPr>
          <w:rFonts w:cs="Arial"/>
          <w:lang w:eastAsia="cs-CZ"/>
        </w:rPr>
        <w:t>, které je pak v mí</w:t>
      </w:r>
      <w:r w:rsidR="008C7001">
        <w:rPr>
          <w:rFonts w:cs="Arial"/>
          <w:lang w:eastAsia="cs-CZ"/>
        </w:rPr>
        <w:t>s</w:t>
      </w:r>
      <w:r w:rsidR="008C7001">
        <w:rPr>
          <w:rFonts w:cs="Arial"/>
          <w:lang w:eastAsia="cs-CZ"/>
        </w:rPr>
        <w:t xml:space="preserve">tech s nízkým rozdílem úrovní terénu navrženo. </w:t>
      </w:r>
      <w:r>
        <w:rPr>
          <w:rFonts w:cs="Arial"/>
          <w:lang w:eastAsia="cs-CZ"/>
        </w:rPr>
        <w:t xml:space="preserve">Spodní část je pak tvořena monolitickou železobetonovou částí propojenou s prvky ztraceného bednění betonářskou výztuží B500B. </w:t>
      </w:r>
      <w:r w:rsidR="008C7001">
        <w:rPr>
          <w:rFonts w:cs="Arial"/>
          <w:lang w:eastAsia="cs-CZ"/>
        </w:rPr>
        <w:t>Úroveň základové základové spáry byla volena s ohledem na sítě (kanalizace, plyn)</w:t>
      </w:r>
      <w:r w:rsidR="00B332B9">
        <w:rPr>
          <w:rFonts w:cs="Arial"/>
          <w:lang w:eastAsia="cs-CZ"/>
        </w:rPr>
        <w:t>.</w:t>
      </w:r>
      <w:r w:rsidR="008C7001">
        <w:rPr>
          <w:rFonts w:cs="Arial"/>
          <w:lang w:eastAsia="cs-CZ"/>
        </w:rPr>
        <w:t xml:space="preserve"> Stěnou prochází jak potrubí plynovodu, tak kanalizace, pro kterou je ve stěně navržen otvor prost</w:t>
      </w:r>
      <w:r w:rsidR="008C7001">
        <w:rPr>
          <w:rFonts w:cs="Arial"/>
          <w:lang w:eastAsia="cs-CZ"/>
        </w:rPr>
        <w:t>u</w:t>
      </w:r>
      <w:r w:rsidR="008C7001">
        <w:rPr>
          <w:rFonts w:cs="Arial"/>
          <w:lang w:eastAsia="cs-CZ"/>
        </w:rPr>
        <w:t>pu.</w:t>
      </w:r>
      <w:r w:rsidR="00B332B9">
        <w:rPr>
          <w:rFonts w:cs="Arial"/>
          <w:lang w:eastAsia="cs-CZ"/>
        </w:rPr>
        <w:t xml:space="preserve"> Vzhledem k neznámé hloubce základů sloupů přilehlého objektu, bude napojení opěrné stěny řešeno při provádění po odkrytí základů (dle hloubky základové spáry). </w:t>
      </w:r>
      <w:r>
        <w:rPr>
          <w:rFonts w:cs="Arial"/>
          <w:lang w:eastAsia="cs-CZ"/>
        </w:rPr>
        <w:t>Podrobná g</w:t>
      </w:r>
      <w:r>
        <w:rPr>
          <w:rFonts w:cs="Arial"/>
          <w:lang w:eastAsia="cs-CZ"/>
        </w:rPr>
        <w:t>e</w:t>
      </w:r>
      <w:r>
        <w:rPr>
          <w:rFonts w:cs="Arial"/>
          <w:lang w:eastAsia="cs-CZ"/>
        </w:rPr>
        <w:t>ometrie viz příloha – statické posouzení opěrných zdí. Stěna bude dilatována po</w:t>
      </w:r>
      <w:r w:rsidR="008C7001">
        <w:rPr>
          <w:rFonts w:cs="Arial"/>
          <w:lang w:eastAsia="cs-CZ"/>
        </w:rPr>
        <w:t xml:space="preserve"> cca</w:t>
      </w:r>
      <w:r>
        <w:rPr>
          <w:rFonts w:cs="Arial"/>
          <w:lang w:eastAsia="cs-CZ"/>
        </w:rPr>
        <w:t xml:space="preserve"> 6 m pomocí kluzných profilů. Dilatace budou zatmeleny. Stěny budou odvodněny pomocí dren</w:t>
      </w:r>
      <w:r>
        <w:rPr>
          <w:rFonts w:cs="Arial"/>
          <w:lang w:eastAsia="cs-CZ"/>
        </w:rPr>
        <w:t>á</w:t>
      </w:r>
      <w:r>
        <w:rPr>
          <w:rFonts w:cs="Arial"/>
          <w:lang w:eastAsia="cs-CZ"/>
        </w:rPr>
        <w:t>že.</w:t>
      </w:r>
    </w:p>
    <w:p w:rsidR="00D074E9" w:rsidRDefault="00D074E9" w:rsidP="00873DAA">
      <w:pPr>
        <w:jc w:val="both"/>
        <w:rPr>
          <w:rFonts w:cs="Arial"/>
          <w:lang w:eastAsia="cs-CZ"/>
        </w:rPr>
      </w:pPr>
    </w:p>
    <w:p w:rsidR="00D074E9" w:rsidRDefault="00D074E9" w:rsidP="00873DA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V severozápadní části stěna navážen na část opěrné stěny, která byla provedena v I. etapě.</w:t>
      </w:r>
    </w:p>
    <w:p w:rsidR="00873DAA" w:rsidRDefault="00873DAA" w:rsidP="00873DAA">
      <w:pPr>
        <w:jc w:val="both"/>
        <w:rPr>
          <w:rFonts w:cs="Arial"/>
          <w:lang w:eastAsia="cs-CZ"/>
        </w:rPr>
      </w:pPr>
    </w:p>
    <w:p w:rsidR="005D3237" w:rsidRDefault="00241F92" w:rsidP="006961B6">
      <w:pPr>
        <w:rPr>
          <w:u w:val="single"/>
          <w:lang w:eastAsia="cs-CZ"/>
        </w:rPr>
      </w:pPr>
      <w:r w:rsidRPr="00241F92">
        <w:rPr>
          <w:u w:val="single"/>
          <w:lang w:eastAsia="cs-CZ"/>
        </w:rPr>
        <w:t>Železobetonová schodiště</w:t>
      </w:r>
    </w:p>
    <w:p w:rsidR="00241F92" w:rsidRPr="00241F92" w:rsidRDefault="00241F92" w:rsidP="006961B6">
      <w:pPr>
        <w:rPr>
          <w:lang w:eastAsia="cs-CZ"/>
        </w:rPr>
      </w:pPr>
      <w:r>
        <w:rPr>
          <w:lang w:eastAsia="cs-CZ"/>
        </w:rPr>
        <w:t xml:space="preserve">Železobetonová schodiště budou vyztužena betonářskou sítí KARI </w:t>
      </w:r>
      <w:r>
        <w:rPr>
          <w:rFonts w:cs="Arial"/>
          <w:lang w:eastAsia="cs-CZ"/>
        </w:rPr>
        <w:t>Ø</w:t>
      </w:r>
      <w:r>
        <w:rPr>
          <w:lang w:eastAsia="cs-CZ"/>
        </w:rPr>
        <w:t>R8/150-</w:t>
      </w:r>
      <w:r w:rsidRPr="00241F92">
        <w:rPr>
          <w:rFonts w:cs="Arial"/>
          <w:lang w:eastAsia="cs-CZ"/>
        </w:rPr>
        <w:t xml:space="preserve"> </w:t>
      </w:r>
      <w:r>
        <w:rPr>
          <w:rFonts w:cs="Arial"/>
          <w:lang w:eastAsia="cs-CZ"/>
        </w:rPr>
        <w:t>Ø</w:t>
      </w:r>
      <w:r>
        <w:rPr>
          <w:lang w:eastAsia="cs-CZ"/>
        </w:rPr>
        <w:t>R8/150. V</w:t>
      </w:r>
      <w:r>
        <w:rPr>
          <w:lang w:eastAsia="cs-CZ"/>
        </w:rPr>
        <w:t>ý</w:t>
      </w:r>
      <w:r>
        <w:rPr>
          <w:lang w:eastAsia="cs-CZ"/>
        </w:rPr>
        <w:t>kresy tvaru a vyztužení jednotlivých schodišť viz výkresová část.</w:t>
      </w:r>
    </w:p>
    <w:p w:rsidR="00241F92" w:rsidRDefault="00241F92" w:rsidP="006961B6">
      <w:pPr>
        <w:rPr>
          <w:lang w:eastAsia="cs-CZ"/>
        </w:rPr>
      </w:pPr>
    </w:p>
    <w:p w:rsidR="00241F92" w:rsidRPr="00FE43D9" w:rsidRDefault="00241F92" w:rsidP="006961B6">
      <w:pPr>
        <w:rPr>
          <w:lang w:eastAsia="cs-CZ"/>
        </w:rPr>
      </w:pPr>
    </w:p>
    <w:p w:rsidR="00FE43D9" w:rsidRPr="00FE43D9" w:rsidRDefault="00EE6D97" w:rsidP="002F6AB6">
      <w:pPr>
        <w:pStyle w:val="Nadpis1"/>
      </w:pPr>
      <w:bookmarkStart w:id="2" w:name="_Toc46214655"/>
      <w:r>
        <w:t>P</w:t>
      </w:r>
      <w:r w:rsidR="006961B6" w:rsidRPr="00FE43D9">
        <w:t>oužité podklady - normy, předpisy, literaturu, výpočetní programy apod.</w:t>
      </w:r>
      <w:bookmarkEnd w:id="2"/>
    </w:p>
    <w:p w:rsidR="004E1724" w:rsidRPr="00225188" w:rsidRDefault="004E1724" w:rsidP="004E1724">
      <w:pPr>
        <w:rPr>
          <w:b/>
          <w:u w:val="single"/>
        </w:rPr>
      </w:pPr>
      <w:bookmarkStart w:id="3" w:name="_Toc455005438"/>
      <w:bookmarkStart w:id="4" w:name="_Toc496680503"/>
      <w:r w:rsidRPr="00225188">
        <w:rPr>
          <w:b/>
          <w:u w:val="single"/>
        </w:rPr>
        <w:t>Normy, literatura</w:t>
      </w:r>
      <w:bookmarkEnd w:id="3"/>
      <w:bookmarkEnd w:id="4"/>
    </w:p>
    <w:p w:rsidR="004E1724" w:rsidRDefault="004E1724" w:rsidP="004E1724">
      <w:pPr>
        <w:ind w:left="3402"/>
        <w:jc w:val="both"/>
        <w:rPr>
          <w:rFonts w:cs="Arial"/>
          <w:sz w:val="18"/>
          <w:szCs w:val="18"/>
          <w:lang w:eastAsia="cs-CZ"/>
        </w:rPr>
      </w:pPr>
    </w:p>
    <w:p w:rsidR="006005B8" w:rsidRPr="00482E7F" w:rsidRDefault="006005B8" w:rsidP="006005B8">
      <w:pPr>
        <w:numPr>
          <w:ilvl w:val="0"/>
          <w:numId w:val="32"/>
        </w:numPr>
        <w:tabs>
          <w:tab w:val="clear" w:pos="720"/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 xml:space="preserve">ČSN EN 1990:2011/02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>. 2</w:t>
      </w:r>
      <w:r w:rsidRPr="00482E7F">
        <w:rPr>
          <w:rFonts w:cs="Arial"/>
          <w:sz w:val="20"/>
          <w:szCs w:val="18"/>
          <w:lang w:eastAsia="cs-CZ"/>
        </w:rPr>
        <w:tab/>
        <w:t>Eurokód: Zásady navrhování konstrukcí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>ČSN EN 1991-1-1:2004/03</w:t>
      </w:r>
      <w:r w:rsidRPr="00482E7F">
        <w:rPr>
          <w:rFonts w:cs="Arial"/>
          <w:sz w:val="20"/>
          <w:szCs w:val="18"/>
          <w:lang w:eastAsia="cs-CZ"/>
        </w:rPr>
        <w:tab/>
        <w:t>Eurokód 1: Zatížení konstrukcí - Část 1-1: Obecná zatížení - Objemové tíhy, vlastní tíha a užitná zatížení pozemních staveb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 xml:space="preserve">ČSN EN 1991-1-3:2013/06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>. 2</w:t>
      </w:r>
      <w:r w:rsidRPr="00482E7F">
        <w:rPr>
          <w:rFonts w:cs="Arial"/>
          <w:sz w:val="20"/>
          <w:szCs w:val="18"/>
          <w:lang w:eastAsia="cs-CZ"/>
        </w:rPr>
        <w:tab/>
        <w:t>Eurokód 1: Zatížení konstrukcí - Část 1-3: Obecná zatížení - Zatížení sněhem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 xml:space="preserve">ČSN EN 1991-1-4:2013/04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 xml:space="preserve">. 2 </w:t>
      </w:r>
      <w:r w:rsidRPr="00482E7F">
        <w:rPr>
          <w:rFonts w:cs="Arial"/>
          <w:sz w:val="20"/>
          <w:szCs w:val="18"/>
          <w:lang w:eastAsia="cs-CZ"/>
        </w:rPr>
        <w:tab/>
        <w:t>Eurokód 1: Zatížení konstrukcí - Část 1-4: Obecná zatížení - Zatížení větrem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lastRenderedPageBreak/>
        <w:t xml:space="preserve">ČSN EN 1992-1-1:2011/07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>. 2</w:t>
      </w:r>
      <w:r w:rsidRPr="00482E7F">
        <w:rPr>
          <w:rFonts w:cs="Arial"/>
          <w:sz w:val="20"/>
          <w:szCs w:val="18"/>
          <w:lang w:eastAsia="cs-CZ"/>
        </w:rPr>
        <w:tab/>
        <w:t>Eurokód 2: Navrhování betonových konstrukcí - Část 1-1: Obecná pravidla a pravidla pro pozemní stavby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 xml:space="preserve">ČSN EN 1993-1-1:2007/11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>. 2</w:t>
      </w:r>
      <w:r w:rsidRPr="00482E7F">
        <w:rPr>
          <w:rFonts w:cs="Arial"/>
          <w:sz w:val="20"/>
          <w:szCs w:val="18"/>
          <w:lang w:eastAsia="cs-CZ"/>
        </w:rPr>
        <w:tab/>
        <w:t>Eurokód 3: Navrhování ocelových konstrukcí - Část 1-1: Obecná pravidla a pravidla pro pozemní stavby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>ČSN EN 1997-1:2006/09</w:t>
      </w:r>
      <w:r w:rsidRPr="00482E7F">
        <w:rPr>
          <w:rFonts w:cs="Arial"/>
          <w:sz w:val="20"/>
          <w:szCs w:val="18"/>
          <w:lang w:eastAsia="cs-CZ"/>
        </w:rPr>
        <w:tab/>
      </w:r>
      <w:proofErr w:type="spellStart"/>
      <w:r w:rsidRPr="00482E7F">
        <w:rPr>
          <w:rFonts w:cs="Arial"/>
          <w:sz w:val="20"/>
          <w:szCs w:val="18"/>
          <w:lang w:eastAsia="cs-CZ"/>
        </w:rPr>
        <w:t>Eurokód</w:t>
      </w:r>
      <w:proofErr w:type="spellEnd"/>
      <w:r w:rsidRPr="00482E7F">
        <w:rPr>
          <w:rFonts w:cs="Arial"/>
          <w:sz w:val="20"/>
          <w:szCs w:val="18"/>
          <w:lang w:eastAsia="cs-CZ"/>
        </w:rPr>
        <w:t xml:space="preserve"> 7: Navrhování geotechnických konstrukcí - Část 1: Obecná pravidla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>ČSN EN 1997-1:2009/09</w:t>
      </w:r>
      <w:r w:rsidRPr="00482E7F">
        <w:rPr>
          <w:rFonts w:cs="Arial"/>
          <w:sz w:val="20"/>
          <w:szCs w:val="18"/>
          <w:lang w:eastAsia="cs-CZ"/>
        </w:rPr>
        <w:tab/>
        <w:t>Eurokód 7: Navrhování geotechnických konstrukcí - Část 1: Obecná pravidla, oprava 1</w:t>
      </w:r>
    </w:p>
    <w:p w:rsidR="009A2D61" w:rsidRPr="009A2D61" w:rsidRDefault="009A2D61" w:rsidP="009A2D61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rFonts w:cs="Arial"/>
          <w:sz w:val="20"/>
          <w:szCs w:val="20"/>
          <w:lang w:eastAsia="cs-CZ"/>
        </w:rPr>
        <w:t>ČSN EN 1998-1</w:t>
      </w:r>
      <w:r w:rsidRPr="009A2D61">
        <w:rPr>
          <w:rFonts w:cs="Arial"/>
          <w:sz w:val="20"/>
          <w:szCs w:val="20"/>
          <w:lang w:eastAsia="cs-CZ"/>
        </w:rPr>
        <w:tab/>
      </w:r>
      <w:r w:rsidRPr="009A2D61">
        <w:rPr>
          <w:sz w:val="20"/>
          <w:szCs w:val="20"/>
          <w:lang w:eastAsia="cs-CZ"/>
        </w:rPr>
        <w:t>Eurokódu 8: Navrhování konstrukcí odolných proti zemětřesení - Část 1: Obecná pravidla, seizmická zatížení a pravidla pro p</w:t>
      </w:r>
      <w:r w:rsidRPr="009A2D61">
        <w:rPr>
          <w:sz w:val="20"/>
          <w:szCs w:val="20"/>
          <w:lang w:eastAsia="cs-CZ"/>
        </w:rPr>
        <w:t>o</w:t>
      </w:r>
      <w:r w:rsidRPr="009A2D61">
        <w:rPr>
          <w:sz w:val="20"/>
          <w:szCs w:val="20"/>
          <w:lang w:eastAsia="cs-CZ"/>
        </w:rPr>
        <w:t>zemní stavby</w:t>
      </w:r>
    </w:p>
    <w:p w:rsidR="009A2D61" w:rsidRPr="00E00C6E" w:rsidRDefault="009A2D61" w:rsidP="009A2D61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18"/>
          <w:szCs w:val="20"/>
          <w:lang w:eastAsia="cs-CZ"/>
        </w:rPr>
      </w:pPr>
      <w:r w:rsidRPr="00E00C6E">
        <w:rPr>
          <w:sz w:val="20"/>
          <w:lang w:eastAsia="cs-CZ"/>
        </w:rPr>
        <w:t>ČSN ISO 12494:2010/04</w:t>
      </w:r>
      <w:r w:rsidRPr="00E00C6E">
        <w:rPr>
          <w:sz w:val="20"/>
          <w:lang w:eastAsia="cs-CZ"/>
        </w:rPr>
        <w:tab/>
        <w:t>Zatížení konstrukcí námrazou</w:t>
      </w:r>
    </w:p>
    <w:p w:rsidR="009A2D61" w:rsidRPr="009A2D61" w:rsidRDefault="009A2D61" w:rsidP="004E1724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sz w:val="20"/>
          <w:szCs w:val="20"/>
        </w:rPr>
        <w:t>ČSN EN 13670</w:t>
      </w:r>
      <w:r w:rsidRPr="009A2D61">
        <w:rPr>
          <w:sz w:val="20"/>
          <w:szCs w:val="20"/>
        </w:rPr>
        <w:tab/>
        <w:t>Provádění betonových konstrukcí</w:t>
      </w:r>
    </w:p>
    <w:p w:rsidR="009A2D61" w:rsidRPr="009A2D61" w:rsidRDefault="009A2D61" w:rsidP="004E1724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rFonts w:cs="Arial"/>
          <w:sz w:val="20"/>
          <w:szCs w:val="20"/>
        </w:rPr>
        <w:t>ČSN EN 1090-2+A1</w:t>
      </w:r>
      <w:r w:rsidRPr="009A2D61">
        <w:rPr>
          <w:rFonts w:cs="Arial"/>
          <w:sz w:val="20"/>
          <w:szCs w:val="20"/>
        </w:rPr>
        <w:tab/>
        <w:t>Provádění ocelových konstrukcí a hliníkových konstrukci - Část 2: Technické požadavky na ocelové konstrukce</w:t>
      </w:r>
    </w:p>
    <w:p w:rsidR="00AE4286" w:rsidRPr="00B332B9" w:rsidRDefault="00AE4286" w:rsidP="00AE4286">
      <w:pPr>
        <w:pStyle w:val="Zkladntext"/>
        <w:numPr>
          <w:ilvl w:val="0"/>
          <w:numId w:val="32"/>
        </w:numPr>
        <w:tabs>
          <w:tab w:val="clear" w:pos="720"/>
          <w:tab w:val="num" w:pos="567"/>
        </w:tabs>
        <w:ind w:left="3402" w:hanging="3402"/>
        <w:jc w:val="left"/>
        <w:rPr>
          <w:sz w:val="16"/>
        </w:rPr>
      </w:pPr>
      <w:r>
        <w:rPr>
          <w:sz w:val="20"/>
        </w:rPr>
        <w:t>ČSN EN ISO 1461</w:t>
      </w:r>
      <w:r>
        <w:rPr>
          <w:sz w:val="20"/>
        </w:rPr>
        <w:tab/>
      </w:r>
      <w:r w:rsidRPr="00B332B9">
        <w:rPr>
          <w:sz w:val="20"/>
        </w:rPr>
        <w:t>Zinkové povlaky nanášené žárově ponorem na ocelové a litin</w:t>
      </w:r>
      <w:r w:rsidRPr="00B332B9">
        <w:rPr>
          <w:sz w:val="20"/>
        </w:rPr>
        <w:t>o</w:t>
      </w:r>
      <w:r w:rsidRPr="00B332B9">
        <w:rPr>
          <w:sz w:val="20"/>
        </w:rPr>
        <w:t>vé výrobky - Specifikace a zkušební metody</w:t>
      </w:r>
    </w:p>
    <w:p w:rsidR="00AE4286" w:rsidRPr="00B332B9" w:rsidRDefault="00AE4286" w:rsidP="00AE4286">
      <w:pPr>
        <w:pStyle w:val="Zkladntext"/>
        <w:numPr>
          <w:ilvl w:val="0"/>
          <w:numId w:val="32"/>
        </w:numPr>
        <w:tabs>
          <w:tab w:val="clear" w:pos="720"/>
          <w:tab w:val="num" w:pos="567"/>
        </w:tabs>
        <w:ind w:left="3402" w:hanging="3402"/>
        <w:jc w:val="left"/>
        <w:rPr>
          <w:sz w:val="16"/>
        </w:rPr>
      </w:pPr>
      <w:r>
        <w:rPr>
          <w:sz w:val="20"/>
        </w:rPr>
        <w:t>ČSN EN ISO 14713-1</w:t>
      </w:r>
      <w:r>
        <w:rPr>
          <w:sz w:val="20"/>
        </w:rPr>
        <w:tab/>
      </w:r>
      <w:r w:rsidRPr="00B332B9">
        <w:rPr>
          <w:sz w:val="20"/>
        </w:rPr>
        <w:t>Zinkové povlaky – Směrnice a doporučení pro ochranu ocel</w:t>
      </w:r>
      <w:r w:rsidRPr="00B332B9">
        <w:rPr>
          <w:sz w:val="20"/>
        </w:rPr>
        <w:t>o</w:t>
      </w:r>
      <w:r w:rsidRPr="00B332B9">
        <w:rPr>
          <w:sz w:val="20"/>
        </w:rPr>
        <w:t>vých a litinových konstrukcí proti korozi – Část 1: Všeobecné zásady pro navrhování a odolnost proti korozi</w:t>
      </w:r>
    </w:p>
    <w:p w:rsidR="00AE4286" w:rsidRDefault="00AE4286" w:rsidP="00AE4286">
      <w:pPr>
        <w:pStyle w:val="Zkladntext"/>
        <w:jc w:val="left"/>
        <w:rPr>
          <w:b/>
          <w:u w:val="single"/>
        </w:rPr>
      </w:pPr>
    </w:p>
    <w:p w:rsidR="004E1724" w:rsidRPr="00AE4286" w:rsidRDefault="004E1724" w:rsidP="00AE4286">
      <w:pPr>
        <w:pStyle w:val="Zkladntext"/>
        <w:jc w:val="left"/>
      </w:pPr>
      <w:r w:rsidRPr="00225188">
        <w:rPr>
          <w:b/>
          <w:u w:val="single"/>
        </w:rPr>
        <w:t>Ostatní podklady</w:t>
      </w:r>
    </w:p>
    <w:p w:rsidR="004E1724" w:rsidRPr="00482E7F" w:rsidRDefault="004E1724" w:rsidP="004E1724">
      <w:pPr>
        <w:jc w:val="both"/>
        <w:rPr>
          <w:rFonts w:cs="Arial"/>
          <w:sz w:val="20"/>
          <w:szCs w:val="18"/>
          <w:lang w:eastAsia="cs-CZ"/>
        </w:rPr>
      </w:pPr>
    </w:p>
    <w:p w:rsidR="004E1724" w:rsidRPr="006005B8" w:rsidRDefault="004E1724" w:rsidP="004E1724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6005B8">
        <w:rPr>
          <w:rFonts w:cs="Arial"/>
          <w:sz w:val="20"/>
          <w:szCs w:val="18"/>
          <w:lang w:eastAsia="cs-CZ"/>
        </w:rPr>
        <w:t>Projektová dokumentace</w:t>
      </w:r>
      <w:r w:rsidR="006005B8" w:rsidRPr="006005B8">
        <w:rPr>
          <w:rFonts w:cs="Arial"/>
          <w:sz w:val="20"/>
          <w:szCs w:val="18"/>
          <w:lang w:eastAsia="cs-CZ"/>
        </w:rPr>
        <w:t xml:space="preserve"> – Dokumentace stavebního povolení</w:t>
      </w:r>
    </w:p>
    <w:p w:rsidR="004E1724" w:rsidRPr="00482E7F" w:rsidRDefault="004E1724" w:rsidP="004E1724">
      <w:pPr>
        <w:jc w:val="both"/>
        <w:rPr>
          <w:rFonts w:cs="Arial"/>
          <w:sz w:val="20"/>
          <w:szCs w:val="18"/>
          <w:lang w:eastAsia="cs-CZ"/>
        </w:rPr>
      </w:pPr>
    </w:p>
    <w:p w:rsidR="004E1724" w:rsidRPr="00225188" w:rsidRDefault="004E1724" w:rsidP="004E1724">
      <w:pPr>
        <w:rPr>
          <w:b/>
          <w:u w:val="single"/>
        </w:rPr>
      </w:pPr>
      <w:r w:rsidRPr="00225188">
        <w:rPr>
          <w:b/>
          <w:u w:val="single"/>
        </w:rPr>
        <w:t>Programy</w:t>
      </w:r>
    </w:p>
    <w:p w:rsidR="004E1724" w:rsidRDefault="004E1724" w:rsidP="004E1724">
      <w:pPr>
        <w:jc w:val="both"/>
        <w:rPr>
          <w:rFonts w:cs="Arial"/>
        </w:rPr>
      </w:pPr>
    </w:p>
    <w:p w:rsidR="004E1724" w:rsidRPr="00482E7F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 w:rsidRPr="00482E7F">
        <w:rPr>
          <w:rFonts w:cs="Arial"/>
          <w:szCs w:val="18"/>
          <w:lang w:eastAsia="cs-CZ"/>
        </w:rPr>
        <w:t>MS Word</w:t>
      </w:r>
    </w:p>
    <w:p w:rsidR="004E1724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 w:rsidRPr="00482E7F">
        <w:rPr>
          <w:rFonts w:cs="Arial"/>
          <w:szCs w:val="18"/>
          <w:lang w:eastAsia="cs-CZ"/>
        </w:rPr>
        <w:t>MS Excel</w:t>
      </w:r>
    </w:p>
    <w:p w:rsidR="004E1724" w:rsidRPr="00482E7F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>
        <w:rPr>
          <w:rFonts w:cs="Arial"/>
          <w:szCs w:val="18"/>
          <w:lang w:eastAsia="cs-CZ"/>
        </w:rPr>
        <w:t xml:space="preserve">SCIA Engineer </w:t>
      </w:r>
      <w:r w:rsidR="00BE2D74">
        <w:rPr>
          <w:rFonts w:cs="Arial"/>
          <w:szCs w:val="18"/>
          <w:lang w:eastAsia="cs-CZ"/>
        </w:rPr>
        <w:t>18.</w:t>
      </w:r>
      <w:r w:rsidR="006005B8">
        <w:rPr>
          <w:rFonts w:cs="Arial"/>
          <w:szCs w:val="18"/>
          <w:lang w:eastAsia="cs-CZ"/>
        </w:rPr>
        <w:t>1</w:t>
      </w:r>
      <w:r>
        <w:rPr>
          <w:rFonts w:cs="Arial"/>
          <w:szCs w:val="18"/>
          <w:lang w:eastAsia="cs-CZ"/>
        </w:rPr>
        <w:t>.</w:t>
      </w:r>
    </w:p>
    <w:p w:rsidR="004E1724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>
        <w:rPr>
          <w:rFonts w:cs="Arial"/>
          <w:szCs w:val="18"/>
          <w:lang w:eastAsia="cs-CZ"/>
        </w:rPr>
        <w:t>FIN EC 201</w:t>
      </w:r>
      <w:r w:rsidR="00BE2D74">
        <w:rPr>
          <w:rFonts w:cs="Arial"/>
          <w:szCs w:val="18"/>
          <w:lang w:eastAsia="cs-CZ"/>
        </w:rPr>
        <w:t>8</w:t>
      </w:r>
      <w:r>
        <w:rPr>
          <w:rFonts w:cs="Arial"/>
          <w:szCs w:val="18"/>
          <w:lang w:eastAsia="cs-CZ"/>
        </w:rPr>
        <w:t xml:space="preserve"> - Beton</w:t>
      </w:r>
    </w:p>
    <w:p w:rsidR="004E1724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>
        <w:rPr>
          <w:rFonts w:cs="Arial"/>
          <w:szCs w:val="18"/>
          <w:lang w:eastAsia="cs-CZ"/>
        </w:rPr>
        <w:t>GEO5 201</w:t>
      </w:r>
      <w:r w:rsidR="00BE2D74">
        <w:rPr>
          <w:rFonts w:cs="Arial"/>
          <w:szCs w:val="18"/>
          <w:lang w:eastAsia="cs-CZ"/>
        </w:rPr>
        <w:t>8</w:t>
      </w:r>
      <w:r>
        <w:rPr>
          <w:rFonts w:cs="Arial"/>
          <w:szCs w:val="18"/>
          <w:lang w:eastAsia="cs-CZ"/>
        </w:rPr>
        <w:t xml:space="preserve"> </w:t>
      </w:r>
      <w:r w:rsidR="006005B8">
        <w:rPr>
          <w:rFonts w:cs="Arial"/>
          <w:szCs w:val="18"/>
          <w:lang w:eastAsia="cs-CZ"/>
        </w:rPr>
        <w:t>–</w:t>
      </w:r>
      <w:r>
        <w:rPr>
          <w:rFonts w:cs="Arial"/>
          <w:szCs w:val="18"/>
          <w:lang w:eastAsia="cs-CZ"/>
        </w:rPr>
        <w:t xml:space="preserve"> Patky</w:t>
      </w:r>
    </w:p>
    <w:p w:rsidR="006005B8" w:rsidRPr="00482E7F" w:rsidRDefault="006005B8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>
        <w:rPr>
          <w:rFonts w:cs="Arial"/>
          <w:szCs w:val="18"/>
          <w:lang w:eastAsia="cs-CZ"/>
        </w:rPr>
        <w:t>HILTI PROFIS ANCHOR</w:t>
      </w:r>
    </w:p>
    <w:p w:rsidR="004129C6" w:rsidRDefault="004129C6" w:rsidP="006961B6">
      <w:pPr>
        <w:rPr>
          <w:lang w:eastAsia="cs-CZ"/>
        </w:rPr>
      </w:pPr>
    </w:p>
    <w:p w:rsidR="006005B8" w:rsidRPr="00FE43D9" w:rsidRDefault="006005B8" w:rsidP="006961B6">
      <w:pPr>
        <w:rPr>
          <w:lang w:eastAsia="cs-CZ"/>
        </w:rPr>
      </w:pPr>
    </w:p>
    <w:p w:rsidR="00FE43D9" w:rsidRPr="00FC53E4" w:rsidRDefault="00EE6D97" w:rsidP="002F6AB6">
      <w:pPr>
        <w:pStyle w:val="Nadpis1"/>
      </w:pPr>
      <w:bookmarkStart w:id="5" w:name="_Toc46214656"/>
      <w:r w:rsidRPr="00FC53E4">
        <w:t>S</w:t>
      </w:r>
      <w:r w:rsidR="006961B6" w:rsidRPr="00FC53E4">
        <w:t>tatické schéma konstrukce</w:t>
      </w:r>
      <w:bookmarkEnd w:id="5"/>
    </w:p>
    <w:p w:rsidR="004E1724" w:rsidRPr="001F645B" w:rsidRDefault="004E1724" w:rsidP="004E1724">
      <w:pPr>
        <w:pStyle w:val="Zkladntext"/>
        <w:rPr>
          <w:rFonts w:cs="Arial"/>
        </w:rPr>
      </w:pPr>
      <w:r w:rsidRPr="001F645B">
        <w:rPr>
          <w:rFonts w:cs="Arial"/>
        </w:rPr>
        <w:t xml:space="preserve">Viz </w:t>
      </w:r>
      <w:r w:rsidR="00A54A72">
        <w:rPr>
          <w:rFonts w:cs="Arial"/>
        </w:rPr>
        <w:t>příloh</w:t>
      </w:r>
      <w:r w:rsidR="006005B8">
        <w:rPr>
          <w:rFonts w:cs="Arial"/>
        </w:rPr>
        <w:t>y</w:t>
      </w:r>
      <w:r w:rsidR="00A54A72">
        <w:rPr>
          <w:rFonts w:cs="Arial"/>
        </w:rPr>
        <w:t xml:space="preserve"> – statick</w:t>
      </w:r>
      <w:r w:rsidR="006005B8">
        <w:rPr>
          <w:rFonts w:cs="Arial"/>
        </w:rPr>
        <w:t>é</w:t>
      </w:r>
      <w:r w:rsidR="00A54A72">
        <w:rPr>
          <w:rFonts w:cs="Arial"/>
        </w:rPr>
        <w:t xml:space="preserve"> výpočt</w:t>
      </w:r>
      <w:r w:rsidR="006005B8">
        <w:rPr>
          <w:rFonts w:cs="Arial"/>
        </w:rPr>
        <w:t>y</w:t>
      </w:r>
      <w:r w:rsidRPr="001F645B">
        <w:rPr>
          <w:rFonts w:cs="Arial"/>
        </w:rPr>
        <w:t>.</w:t>
      </w:r>
    </w:p>
    <w:p w:rsidR="00FE43D9" w:rsidRPr="00FE43D9" w:rsidRDefault="00FE43D9" w:rsidP="006961B6">
      <w:pPr>
        <w:rPr>
          <w:lang w:eastAsia="cs-CZ"/>
        </w:rPr>
      </w:pPr>
    </w:p>
    <w:p w:rsidR="00FE43D9" w:rsidRDefault="00EE6D97" w:rsidP="002F6AB6">
      <w:pPr>
        <w:pStyle w:val="Nadpis1"/>
      </w:pPr>
      <w:bookmarkStart w:id="6" w:name="_Toc46214657"/>
      <w:r>
        <w:t>Ú</w:t>
      </w:r>
      <w:r w:rsidR="006961B6" w:rsidRPr="00FE43D9">
        <w:t>daje o materiálech a technologiích</w:t>
      </w:r>
      <w:bookmarkEnd w:id="6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85"/>
        <w:gridCol w:w="6125"/>
      </w:tblGrid>
      <w:tr w:rsidR="004E1724" w:rsidTr="00047684">
        <w:trPr>
          <w:trHeight w:val="454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rPr>
                <w:rFonts w:cs="Arial"/>
                <w:b/>
              </w:rPr>
            </w:pPr>
            <w:r w:rsidRPr="00D66831">
              <w:rPr>
                <w:rFonts w:cs="Arial"/>
                <w:b/>
              </w:rPr>
              <w:t>Materiál</w:t>
            </w:r>
          </w:p>
        </w:tc>
        <w:tc>
          <w:tcPr>
            <w:tcW w:w="6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rPr>
                <w:rFonts w:cs="Arial"/>
                <w:b/>
              </w:rPr>
            </w:pPr>
            <w:r w:rsidRPr="00D66831">
              <w:rPr>
                <w:rFonts w:cs="Arial"/>
                <w:b/>
              </w:rPr>
              <w:t>Kvalita materiálu</w:t>
            </w:r>
          </w:p>
        </w:tc>
      </w:tr>
      <w:tr w:rsidR="00047684" w:rsidTr="00047684">
        <w:trPr>
          <w:trHeight w:val="454"/>
        </w:trPr>
        <w:tc>
          <w:tcPr>
            <w:tcW w:w="30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47684" w:rsidRDefault="006005B8" w:rsidP="006005B8">
            <w:pPr>
              <w:rPr>
                <w:rFonts w:cs="Arial"/>
              </w:rPr>
            </w:pPr>
            <w:r>
              <w:rPr>
                <w:rFonts w:cs="Arial"/>
              </w:rPr>
              <w:t>Beton</w:t>
            </w:r>
            <w:r w:rsidR="00047684">
              <w:rPr>
                <w:rFonts w:cs="Arial"/>
              </w:rPr>
              <w:t xml:space="preserve"> – základy </w:t>
            </w:r>
          </w:p>
        </w:tc>
        <w:tc>
          <w:tcPr>
            <w:tcW w:w="6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7684" w:rsidRDefault="00047684" w:rsidP="006005B8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 xml:space="preserve">C 25/30 </w:t>
            </w:r>
            <w:r>
              <w:t>XC2</w:t>
            </w:r>
            <w:r w:rsidR="00D47F90">
              <w:t>,XA1</w:t>
            </w:r>
            <w:r>
              <w:sym w:font="Symbol" w:char="F02D"/>
            </w:r>
            <w:r>
              <w:t>Cl 0,</w:t>
            </w:r>
            <w:r w:rsidR="006005B8">
              <w:t>2</w:t>
            </w:r>
            <w:r>
              <w:sym w:font="Symbol" w:char="F02D"/>
            </w:r>
            <w:r>
              <w:t>D</w:t>
            </w:r>
            <w:r w:rsidRPr="00541ADB">
              <w:rPr>
                <w:vertAlign w:val="subscript"/>
              </w:rPr>
              <w:t>max</w:t>
            </w:r>
            <w:r>
              <w:t>22</w:t>
            </w:r>
            <w:r>
              <w:sym w:font="Symbol" w:char="F02D"/>
            </w:r>
            <w:r>
              <w:t>S3 dle ČSN EN 206+A1</w:t>
            </w:r>
          </w:p>
        </w:tc>
      </w:tr>
      <w:tr w:rsidR="00047684" w:rsidRPr="000F791F" w:rsidTr="00047684">
        <w:trPr>
          <w:trHeight w:val="454"/>
        </w:trPr>
        <w:tc>
          <w:tcPr>
            <w:tcW w:w="30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47684" w:rsidRDefault="000F2076" w:rsidP="000F2076">
            <w:pPr>
              <w:rPr>
                <w:rFonts w:cs="Arial"/>
              </w:rPr>
            </w:pPr>
            <w:r>
              <w:rPr>
                <w:rFonts w:cs="Arial"/>
              </w:rPr>
              <w:t xml:space="preserve">Beton </w:t>
            </w:r>
            <w:r w:rsidR="00047684">
              <w:rPr>
                <w:rFonts w:cs="Arial"/>
              </w:rPr>
              <w:t>- podkladní</w:t>
            </w:r>
          </w:p>
        </w:tc>
        <w:tc>
          <w:tcPr>
            <w:tcW w:w="6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7684" w:rsidRPr="000F791F" w:rsidRDefault="00047684" w:rsidP="00047684">
            <w:r>
              <w:t>C 12/15 X0</w:t>
            </w:r>
            <w:r>
              <w:sym w:font="Symbol" w:char="F02D"/>
            </w:r>
            <w:r>
              <w:t>Cl 0,1</w:t>
            </w:r>
            <w:r>
              <w:sym w:font="Symbol" w:char="F02D"/>
            </w:r>
            <w:r>
              <w:t>D</w:t>
            </w:r>
            <w:r w:rsidRPr="00541ADB">
              <w:rPr>
                <w:vertAlign w:val="subscript"/>
              </w:rPr>
              <w:t>max</w:t>
            </w:r>
            <w:r>
              <w:t>22</w:t>
            </w:r>
            <w:r>
              <w:sym w:font="Symbol" w:char="F02D"/>
            </w:r>
            <w:r>
              <w:t>S3  dle ČSN EN 206+A1</w:t>
            </w:r>
          </w:p>
        </w:tc>
      </w:tr>
      <w:tr w:rsidR="00047684" w:rsidTr="00047684">
        <w:trPr>
          <w:trHeight w:val="624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7684" w:rsidRDefault="00047684" w:rsidP="000601DE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>Betonářská výztuž</w:t>
            </w:r>
          </w:p>
        </w:tc>
        <w:tc>
          <w:tcPr>
            <w:tcW w:w="6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7684" w:rsidRDefault="00047684" w:rsidP="000601DE">
            <w:r>
              <w:t>B500B (10505.9 (R)) dle ČSN EN 10027-1</w:t>
            </w:r>
          </w:p>
          <w:p w:rsidR="00047684" w:rsidRDefault="00047684" w:rsidP="000601DE">
            <w:r>
              <w:t>Svařované sítě KARI (SZ)</w:t>
            </w:r>
          </w:p>
        </w:tc>
      </w:tr>
    </w:tbl>
    <w:p w:rsidR="003517F4" w:rsidRDefault="003517F4" w:rsidP="004E1724">
      <w:pPr>
        <w:rPr>
          <w:rFonts w:cs="Arial"/>
          <w:szCs w:val="20"/>
          <w:lang w:eastAsia="cs-CZ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7117"/>
      </w:tblGrid>
      <w:tr w:rsidR="004E1724" w:rsidTr="00D6683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rPr>
                <w:rFonts w:eastAsia="Arial Unicode MS" w:cs="Arial"/>
                <w:b/>
                <w:szCs w:val="20"/>
              </w:rPr>
            </w:pPr>
            <w:r w:rsidRPr="00D66831">
              <w:rPr>
                <w:rFonts w:eastAsia="Arial Unicode MS" w:cs="Arial"/>
                <w:b/>
                <w:szCs w:val="20"/>
              </w:rPr>
              <w:t>Materiál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autoSpaceDE w:val="0"/>
              <w:autoSpaceDN w:val="0"/>
              <w:rPr>
                <w:rFonts w:cs="Arial"/>
                <w:b/>
                <w:sz w:val="20"/>
                <w:szCs w:val="20"/>
              </w:rPr>
            </w:pPr>
            <w:r w:rsidRPr="00D66831">
              <w:rPr>
                <w:rFonts w:cs="Arial"/>
                <w:b/>
                <w:sz w:val="20"/>
                <w:szCs w:val="20"/>
              </w:rPr>
              <w:t>Kvalita materiálu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6005B8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>Ocel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6005B8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S235JR (1.0038) dle EN 10025-2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6005B8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lastRenderedPageBreak/>
              <w:t>Jäckelové profily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9C0BF1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rFonts w:eastAsia="Arial Unicode MS"/>
              </w:rPr>
              <w:t>S235JRH (1.0039) dle EN 10219-1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6005B8">
            <w:pPr>
              <w:rPr>
                <w:rFonts w:cs="Arial"/>
              </w:rPr>
            </w:pPr>
            <w:r>
              <w:rPr>
                <w:rFonts w:cs="Arial"/>
              </w:rPr>
              <w:t>Trapézové plechy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6005B8">
            <w:pPr>
              <w:rPr>
                <w:rFonts w:eastAsia="Arial Unicode MS"/>
              </w:rPr>
            </w:pPr>
            <w:r>
              <w:rPr>
                <w:rFonts w:cs="Arial"/>
              </w:rPr>
              <w:t>S320GD+Z275 nebo S320GD+ZA255 dle ČSN EN 10346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cs="Arial"/>
              </w:rPr>
            </w:pPr>
            <w:r>
              <w:rPr>
                <w:rFonts w:cs="Arial"/>
              </w:rPr>
              <w:t>Třída provedení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>EXC 2 dle ČSN EN 1090-2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cs="Arial"/>
              </w:rPr>
            </w:pPr>
            <w:r>
              <w:rPr>
                <w:rFonts w:cs="Arial"/>
              </w:rPr>
              <w:t>Svary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autoSpaceDE w:val="0"/>
              <w:autoSpaceDN w:val="0"/>
              <w:adjustRightInd w:val="0"/>
              <w:rPr>
                <w:rFonts w:cs="Arial"/>
                <w:color w:val="000000"/>
                <w:szCs w:val="24"/>
              </w:rPr>
            </w:pPr>
            <w:r>
              <w:rPr>
                <w:rFonts w:cs="Arial"/>
                <w:color w:val="000000"/>
                <w:szCs w:val="24"/>
              </w:rPr>
              <w:t>Jakost C dle ČSN EN ISO 5817</w:t>
            </w:r>
          </w:p>
        </w:tc>
      </w:tr>
      <w:tr w:rsidR="009C0BF1" w:rsidTr="009C0BF1">
        <w:trPr>
          <w:trHeight w:val="730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cs="Arial"/>
              </w:rPr>
            </w:pPr>
            <w:r>
              <w:rPr>
                <w:rFonts w:cs="Arial"/>
              </w:rPr>
              <w:t>Šrouby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cs="Arial"/>
                <w:color w:val="000000"/>
                <w:szCs w:val="24"/>
              </w:rPr>
            </w:pPr>
            <w:r>
              <w:rPr>
                <w:rFonts w:cs="Arial"/>
                <w:color w:val="000000"/>
                <w:szCs w:val="24"/>
              </w:rPr>
              <w:t>Pevnostní třída 8.8</w:t>
            </w:r>
          </w:p>
          <w:p w:rsidR="009C0BF1" w:rsidRPr="009C0BF1" w:rsidRDefault="009C0BF1" w:rsidP="000601DE">
            <w:pPr>
              <w:rPr>
                <w:rFonts w:eastAsia="Arial Unicode MS"/>
                <w:b/>
              </w:rPr>
            </w:pPr>
            <w:r>
              <w:rPr>
                <w:rFonts w:eastAsia="Arial Unicode MS"/>
              </w:rPr>
              <w:t>kategorie šroubového spoje A, D</w:t>
            </w:r>
          </w:p>
        </w:tc>
      </w:tr>
      <w:tr w:rsidR="009C0BF1" w:rsidTr="006005B8">
        <w:trPr>
          <w:trHeight w:val="1998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9C0BF1">
            <w:pPr>
              <w:rPr>
                <w:rFonts w:cs="Arial"/>
              </w:rPr>
            </w:pPr>
            <w:r>
              <w:rPr>
                <w:rFonts w:cs="Arial"/>
              </w:rPr>
              <w:t>Zinkování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9C0B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odmaštění vhodným detergentem, očištění</w:t>
            </w:r>
          </w:p>
          <w:p w:rsidR="009C0BF1" w:rsidRDefault="009C0BF1" w:rsidP="009C0B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</w:t>
            </w:r>
            <w:proofErr w:type="spellStart"/>
            <w:r>
              <w:rPr>
                <w:sz w:val="20"/>
                <w:szCs w:val="20"/>
              </w:rPr>
              <w:t>otryskání</w:t>
            </w:r>
            <w:proofErr w:type="spellEnd"/>
            <w:r>
              <w:rPr>
                <w:sz w:val="20"/>
                <w:szCs w:val="20"/>
              </w:rPr>
              <w:t xml:space="preserve"> konstrukce na SA 2,5 dle ČSN EN ISO 8501-1</w:t>
            </w:r>
          </w:p>
          <w:p w:rsidR="009C0BF1" w:rsidRDefault="009C0BF1" w:rsidP="009C0B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žárově pozinkováno ponorem dle ČSN EN ISO 1461</w:t>
            </w:r>
          </w:p>
          <w:p w:rsidR="009C0BF1" w:rsidRPr="006005B8" w:rsidRDefault="009C0BF1" w:rsidP="009C0B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minimální tloušťka zinkového povlaku 85 </w:t>
            </w:r>
            <w:proofErr w:type="spellStart"/>
            <w:r w:rsidRPr="001142F8">
              <w:rPr>
                <w:rFonts w:cs="Arial"/>
                <w:sz w:val="20"/>
                <w:szCs w:val="20"/>
              </w:rPr>
              <w:t>μm</w:t>
            </w:r>
            <w:proofErr w:type="spellEnd"/>
          </w:p>
          <w:p w:rsidR="009C0BF1" w:rsidRDefault="009C0BF1" w:rsidP="009C0BF1">
            <w:pPr>
              <w:rPr>
                <w:rFonts w:eastAsia="Arial Unicode MS"/>
                <w:sz w:val="20"/>
                <w:szCs w:val="20"/>
              </w:rPr>
            </w:pPr>
            <w:r w:rsidRPr="001142F8">
              <w:rPr>
                <w:rFonts w:eastAsia="Arial Unicode MS"/>
                <w:b/>
                <w:sz w:val="20"/>
                <w:szCs w:val="20"/>
              </w:rPr>
              <w:t>Vnější prostředí</w:t>
            </w:r>
            <w:r>
              <w:rPr>
                <w:rFonts w:eastAsia="Arial Unicode MS"/>
                <w:sz w:val="20"/>
                <w:szCs w:val="20"/>
              </w:rPr>
              <w:t>:</w:t>
            </w:r>
          </w:p>
          <w:p w:rsidR="009C0BF1" w:rsidRDefault="009C0BF1" w:rsidP="009C0BF1">
            <w:pPr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 xml:space="preserve">Stupeň korozní agresivity prostředí dle ČSN EN ISO 14713-1: </w:t>
            </w:r>
            <w:r>
              <w:rPr>
                <w:rFonts w:eastAsia="Arial Unicode MS"/>
                <w:b/>
                <w:sz w:val="20"/>
                <w:szCs w:val="20"/>
              </w:rPr>
              <w:t>C4 (vysoká</w:t>
            </w:r>
            <w:r w:rsidRPr="00C941B8">
              <w:rPr>
                <w:rFonts w:eastAsia="Arial Unicode MS"/>
                <w:b/>
                <w:sz w:val="20"/>
                <w:szCs w:val="20"/>
              </w:rPr>
              <w:t>)</w:t>
            </w:r>
          </w:p>
          <w:p w:rsidR="009C0BF1" w:rsidRDefault="009C0BF1" w:rsidP="009C0BF1">
            <w:pPr>
              <w:rPr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 xml:space="preserve">Životnost ochrany konstrukce zinkovým povlakem se předpokládá dle ČSN EN ISO 14713-1 (tabulka 2): </w:t>
            </w:r>
            <w:r>
              <w:rPr>
                <w:rFonts w:eastAsia="Arial Unicode MS"/>
                <w:b/>
                <w:sz w:val="20"/>
                <w:szCs w:val="20"/>
              </w:rPr>
              <w:t>Velmi dlouhá (VH</w:t>
            </w:r>
            <w:r w:rsidRPr="00181763">
              <w:rPr>
                <w:rFonts w:eastAsia="Arial Unicode MS"/>
                <w:b/>
                <w:sz w:val="20"/>
                <w:szCs w:val="20"/>
              </w:rPr>
              <w:t>)</w:t>
            </w:r>
            <w:r>
              <w:rPr>
                <w:rFonts w:eastAsia="Arial Unicode MS"/>
                <w:sz w:val="20"/>
                <w:szCs w:val="20"/>
              </w:rPr>
              <w:t xml:space="preserve"> – 20 až 40 let</w:t>
            </w:r>
          </w:p>
        </w:tc>
      </w:tr>
    </w:tbl>
    <w:p w:rsidR="00FE43D9" w:rsidRDefault="00FE43D9" w:rsidP="006961B6">
      <w:pPr>
        <w:rPr>
          <w:lang w:eastAsia="cs-CZ"/>
        </w:rPr>
      </w:pPr>
    </w:p>
    <w:p w:rsidR="00241F92" w:rsidRPr="00FE43D9" w:rsidRDefault="00241F92" w:rsidP="006961B6">
      <w:pPr>
        <w:rPr>
          <w:lang w:eastAsia="cs-CZ"/>
        </w:rPr>
      </w:pPr>
    </w:p>
    <w:p w:rsidR="00FE43D9" w:rsidRDefault="00EE6D97" w:rsidP="002F6AB6">
      <w:pPr>
        <w:pStyle w:val="Nadpis1"/>
      </w:pPr>
      <w:bookmarkStart w:id="7" w:name="_Toc46214658"/>
      <w:r>
        <w:t>R</w:t>
      </w:r>
      <w:r w:rsidR="006961B6" w:rsidRPr="00FE43D9">
        <w:t>ekapitulaci zatížení, zatěžovacích stavů včetně součinitelů zatížení a součinitelů kombinace</w:t>
      </w:r>
      <w:bookmarkEnd w:id="7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8" w:name="_Toc525114159"/>
      <w:bookmarkStart w:id="9" w:name="_Toc529364421"/>
      <w:bookmarkStart w:id="10" w:name="_Toc533151523"/>
      <w:bookmarkStart w:id="11" w:name="_Toc10615362"/>
      <w:bookmarkStart w:id="12" w:name="_Toc10616546"/>
      <w:bookmarkStart w:id="13" w:name="_Toc11238835"/>
      <w:bookmarkStart w:id="14" w:name="_Toc500506501"/>
      <w:bookmarkStart w:id="15" w:name="_Toc46214659"/>
      <w:bookmarkEnd w:id="8"/>
      <w:bookmarkEnd w:id="9"/>
      <w:bookmarkEnd w:id="10"/>
      <w:bookmarkEnd w:id="11"/>
      <w:bookmarkEnd w:id="12"/>
      <w:bookmarkEnd w:id="13"/>
      <w:bookmarkEnd w:id="15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16" w:name="_Toc525114160"/>
      <w:bookmarkStart w:id="17" w:name="_Toc529364422"/>
      <w:bookmarkStart w:id="18" w:name="_Toc533151524"/>
      <w:bookmarkStart w:id="19" w:name="_Toc10615363"/>
      <w:bookmarkStart w:id="20" w:name="_Toc10616547"/>
      <w:bookmarkStart w:id="21" w:name="_Toc11238836"/>
      <w:bookmarkStart w:id="22" w:name="_Toc46214660"/>
      <w:bookmarkEnd w:id="16"/>
      <w:bookmarkEnd w:id="17"/>
      <w:bookmarkEnd w:id="18"/>
      <w:bookmarkEnd w:id="19"/>
      <w:bookmarkEnd w:id="20"/>
      <w:bookmarkEnd w:id="21"/>
      <w:bookmarkEnd w:id="22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23" w:name="_Toc525114161"/>
      <w:bookmarkStart w:id="24" w:name="_Toc529364423"/>
      <w:bookmarkStart w:id="25" w:name="_Toc533151525"/>
      <w:bookmarkStart w:id="26" w:name="_Toc10615364"/>
      <w:bookmarkStart w:id="27" w:name="_Toc10616548"/>
      <w:bookmarkStart w:id="28" w:name="_Toc11238837"/>
      <w:bookmarkStart w:id="29" w:name="_Toc46214661"/>
      <w:bookmarkEnd w:id="23"/>
      <w:bookmarkEnd w:id="24"/>
      <w:bookmarkEnd w:id="25"/>
      <w:bookmarkEnd w:id="26"/>
      <w:bookmarkEnd w:id="27"/>
      <w:bookmarkEnd w:id="28"/>
      <w:bookmarkEnd w:id="29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30" w:name="_Toc525114162"/>
      <w:bookmarkStart w:id="31" w:name="_Toc529364424"/>
      <w:bookmarkStart w:id="32" w:name="_Toc533151526"/>
      <w:bookmarkStart w:id="33" w:name="_Toc10615365"/>
      <w:bookmarkStart w:id="34" w:name="_Toc10616549"/>
      <w:bookmarkStart w:id="35" w:name="_Toc11238838"/>
      <w:bookmarkStart w:id="36" w:name="_Toc46214662"/>
      <w:bookmarkEnd w:id="30"/>
      <w:bookmarkEnd w:id="31"/>
      <w:bookmarkEnd w:id="32"/>
      <w:bookmarkEnd w:id="33"/>
      <w:bookmarkEnd w:id="34"/>
      <w:bookmarkEnd w:id="35"/>
      <w:bookmarkEnd w:id="36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37" w:name="_Toc525114163"/>
      <w:bookmarkStart w:id="38" w:name="_Toc529364425"/>
      <w:bookmarkStart w:id="39" w:name="_Toc533151527"/>
      <w:bookmarkStart w:id="40" w:name="_Toc10615366"/>
      <w:bookmarkStart w:id="41" w:name="_Toc10616550"/>
      <w:bookmarkStart w:id="42" w:name="_Toc11238839"/>
      <w:bookmarkStart w:id="43" w:name="_Toc46214663"/>
      <w:bookmarkEnd w:id="37"/>
      <w:bookmarkEnd w:id="38"/>
      <w:bookmarkEnd w:id="39"/>
      <w:bookmarkEnd w:id="40"/>
      <w:bookmarkEnd w:id="41"/>
      <w:bookmarkEnd w:id="42"/>
      <w:bookmarkEnd w:id="43"/>
    </w:p>
    <w:p w:rsidR="004E1724" w:rsidRPr="00FC53E4" w:rsidRDefault="00D66831" w:rsidP="002F6AB6">
      <w:pPr>
        <w:pStyle w:val="Nadpis2"/>
      </w:pPr>
      <w:bookmarkStart w:id="44" w:name="_Toc46214664"/>
      <w:r w:rsidRPr="00FC53E4">
        <w:t>V</w:t>
      </w:r>
      <w:r w:rsidR="004E1724" w:rsidRPr="00FC53E4">
        <w:t>lastní hmotnost a stálé zatížení</w:t>
      </w:r>
      <w:bookmarkEnd w:id="14"/>
      <w:bookmarkEnd w:id="44"/>
    </w:p>
    <w:tbl>
      <w:tblPr>
        <w:tblW w:w="91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69"/>
        <w:gridCol w:w="1701"/>
        <w:gridCol w:w="624"/>
        <w:gridCol w:w="1191"/>
      </w:tblGrid>
      <w:tr w:rsidR="006005B8" w:rsidRPr="00783B14" w:rsidTr="006005B8">
        <w:trPr>
          <w:trHeight w:val="737"/>
        </w:trPr>
        <w:tc>
          <w:tcPr>
            <w:tcW w:w="5669" w:type="dxa"/>
            <w:shd w:val="clear" w:color="auto" w:fill="D9D9D9" w:themeFill="background1" w:themeFillShade="D9"/>
            <w:vAlign w:val="center"/>
          </w:tcPr>
          <w:p w:rsidR="006005B8" w:rsidRPr="00783B14" w:rsidRDefault="006005B8" w:rsidP="006005B8">
            <w:pPr>
              <w:tabs>
                <w:tab w:val="center" w:pos="4536"/>
              </w:tabs>
              <w:jc w:val="both"/>
              <w:rPr>
                <w:lang w:eastAsia="cs-CZ"/>
              </w:rPr>
            </w:pPr>
            <w:r>
              <w:rPr>
                <w:b/>
                <w:sz w:val="20"/>
                <w:lang w:eastAsia="cs-CZ"/>
              </w:rPr>
              <w:t>Plášť objektu Pavilonu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16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16"/>
                <w:lang w:eastAsia="cs-CZ"/>
              </w:rPr>
              <w:t>Charakteristické zatížení f</w:t>
            </w:r>
            <w:r w:rsidRPr="00105439">
              <w:rPr>
                <w:b/>
                <w:sz w:val="20"/>
                <w:szCs w:val="16"/>
                <w:vertAlign w:val="subscript"/>
                <w:lang w:eastAsia="cs-CZ"/>
              </w:rPr>
              <w:t>k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16"/>
                <w:lang w:eastAsia="cs-CZ"/>
              </w:rPr>
              <w:t>[kN/</w:t>
            </w:r>
            <w:r w:rsidRPr="00105439">
              <w:rPr>
                <w:sz w:val="20"/>
                <w:szCs w:val="16"/>
                <w:lang w:eastAsia="cs-CZ"/>
              </w:rPr>
              <w:t>m</w:t>
            </w:r>
            <w:r w:rsidRPr="00105439">
              <w:rPr>
                <w:sz w:val="20"/>
                <w:szCs w:val="16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16"/>
                <w:lang w:eastAsia="cs-CZ"/>
              </w:rPr>
              <w:t>]</w:t>
            </w:r>
          </w:p>
        </w:tc>
        <w:tc>
          <w:tcPr>
            <w:tcW w:w="624" w:type="dxa"/>
            <w:shd w:val="clear" w:color="auto" w:fill="D9D9D9" w:themeFill="background1" w:themeFillShade="D9"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vertAlign w:val="subscript"/>
                <w:lang w:eastAsia="cs-CZ"/>
              </w:rPr>
            </w:pPr>
            <w:r w:rsidRPr="00783B14">
              <w:rPr>
                <w:rFonts w:ascii="Symbol" w:hAnsi="Symbol"/>
                <w:snapToGrid w:val="0"/>
                <w:lang w:eastAsia="cs-CZ"/>
              </w:rPr>
              <w:t></w:t>
            </w:r>
            <w:r w:rsidRPr="00783B14">
              <w:rPr>
                <w:vertAlign w:val="subscript"/>
                <w:lang w:eastAsia="cs-CZ"/>
              </w:rPr>
              <w:t>f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 w:rsidRPr="00783B14">
              <w:rPr>
                <w:lang w:eastAsia="cs-CZ"/>
              </w:rPr>
              <w:t>[-]</w:t>
            </w:r>
          </w:p>
        </w:tc>
        <w:tc>
          <w:tcPr>
            <w:tcW w:w="119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Návrhové</w:t>
            </w:r>
          </w:p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Zatížení f</w:t>
            </w:r>
            <w:r w:rsidRPr="00105439">
              <w:rPr>
                <w:b/>
                <w:sz w:val="20"/>
                <w:szCs w:val="20"/>
                <w:vertAlign w:val="subscript"/>
                <w:lang w:eastAsia="cs-CZ"/>
              </w:rPr>
              <w:t>d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[kN/</w:t>
            </w:r>
            <w:r w:rsidRPr="00105439">
              <w:rPr>
                <w:sz w:val="20"/>
                <w:szCs w:val="20"/>
                <w:lang w:eastAsia="cs-CZ"/>
              </w:rPr>
              <w:t>m</w:t>
            </w:r>
            <w:r w:rsidRPr="00105439">
              <w:rPr>
                <w:sz w:val="20"/>
                <w:szCs w:val="20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20"/>
                <w:lang w:eastAsia="cs-CZ"/>
              </w:rPr>
              <w:t>]</w:t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vAlign w:val="center"/>
          </w:tcPr>
          <w:p w:rsidR="006005B8" w:rsidRPr="00105439" w:rsidRDefault="006005B8" w:rsidP="008E7100">
            <w:pPr>
              <w:tabs>
                <w:tab w:val="center" w:pos="4536"/>
              </w:tabs>
              <w:jc w:val="both"/>
              <w:rPr>
                <w:rFonts w:cs="Arial"/>
                <w:sz w:val="20"/>
                <w:szCs w:val="20"/>
                <w:lang w:eastAsia="cs-CZ"/>
              </w:rPr>
            </w:pPr>
            <w:r>
              <w:rPr>
                <w:rFonts w:cs="Arial"/>
                <w:sz w:val="20"/>
                <w:szCs w:val="20"/>
                <w:lang w:eastAsia="cs-CZ"/>
              </w:rPr>
              <w:t xml:space="preserve">Polykarbonátové </w:t>
            </w:r>
            <w:r w:rsidR="008E7100">
              <w:rPr>
                <w:rFonts w:cs="Arial"/>
                <w:sz w:val="20"/>
                <w:szCs w:val="20"/>
                <w:lang w:eastAsia="cs-CZ"/>
              </w:rPr>
              <w:t xml:space="preserve">systémové </w:t>
            </w:r>
            <w:r>
              <w:rPr>
                <w:rFonts w:cs="Arial"/>
                <w:sz w:val="20"/>
                <w:szCs w:val="20"/>
                <w:lang w:eastAsia="cs-CZ"/>
              </w:rPr>
              <w:t xml:space="preserve">desky </w:t>
            </w:r>
          </w:p>
        </w:tc>
        <w:tc>
          <w:tcPr>
            <w:tcW w:w="170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Cs/>
                <w:sz w:val="20"/>
                <w:szCs w:val="20"/>
                <w:lang w:eastAsia="cs-CZ"/>
              </w:rPr>
            </w:pPr>
            <w:r>
              <w:rPr>
                <w:bCs/>
                <w:sz w:val="20"/>
                <w:szCs w:val="20"/>
                <w:lang w:eastAsia="cs-CZ"/>
              </w:rPr>
              <w:t>0,1</w:t>
            </w:r>
          </w:p>
        </w:tc>
        <w:tc>
          <w:tcPr>
            <w:tcW w:w="624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  <w:r w:rsidRPr="00105439">
              <w:rPr>
                <w:rFonts w:cs="Arial"/>
                <w:snapToGrid w:val="0"/>
                <w:sz w:val="20"/>
                <w:szCs w:val="20"/>
                <w:lang w:eastAsia="cs-CZ"/>
              </w:rPr>
              <w:t>1,35</w:t>
            </w:r>
          </w:p>
        </w:tc>
        <w:tc>
          <w:tcPr>
            <w:tcW w:w="119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instrText xml:space="preserve"> =product(LEFT) </w:instrTex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Cs/>
                <w:noProof/>
                <w:sz w:val="20"/>
                <w:szCs w:val="20"/>
                <w:lang w:eastAsia="cs-CZ"/>
              </w:rPr>
              <w:t>0,14</w: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both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 xml:space="preserve">Celkem 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b/>
                <w:bCs/>
                <w:noProof/>
                <w:sz w:val="20"/>
                <w:szCs w:val="20"/>
                <w:lang w:eastAsia="cs-CZ"/>
              </w:rPr>
              <w:t>0,1</w: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624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</w:p>
        </w:tc>
        <w:tc>
          <w:tcPr>
            <w:tcW w:w="119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/>
                <w:bCs/>
                <w:noProof/>
                <w:sz w:val="20"/>
                <w:szCs w:val="20"/>
                <w:lang w:eastAsia="cs-CZ"/>
              </w:rPr>
              <w:t>0,14</w: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005B8" w:rsidRPr="00783B14" w:rsidTr="006005B8">
        <w:trPr>
          <w:trHeight w:val="737"/>
        </w:trPr>
        <w:tc>
          <w:tcPr>
            <w:tcW w:w="5669" w:type="dxa"/>
            <w:shd w:val="clear" w:color="auto" w:fill="D9D9D9" w:themeFill="background1" w:themeFillShade="D9"/>
            <w:vAlign w:val="center"/>
          </w:tcPr>
          <w:p w:rsidR="006005B8" w:rsidRPr="00783B14" w:rsidRDefault="006005B8" w:rsidP="006005B8">
            <w:pPr>
              <w:tabs>
                <w:tab w:val="center" w:pos="4536"/>
              </w:tabs>
              <w:jc w:val="both"/>
              <w:rPr>
                <w:lang w:eastAsia="cs-CZ"/>
              </w:rPr>
            </w:pPr>
            <w:r>
              <w:rPr>
                <w:b/>
                <w:sz w:val="20"/>
                <w:lang w:eastAsia="cs-CZ"/>
              </w:rPr>
              <w:t>Oplocení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16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16"/>
                <w:lang w:eastAsia="cs-CZ"/>
              </w:rPr>
              <w:t>Charakteristické zatížení f</w:t>
            </w:r>
            <w:r w:rsidRPr="00105439">
              <w:rPr>
                <w:b/>
                <w:sz w:val="20"/>
                <w:szCs w:val="16"/>
                <w:vertAlign w:val="subscript"/>
                <w:lang w:eastAsia="cs-CZ"/>
              </w:rPr>
              <w:t>k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16"/>
                <w:lang w:eastAsia="cs-CZ"/>
              </w:rPr>
              <w:t>[kN/</w:t>
            </w:r>
            <w:r w:rsidRPr="00105439">
              <w:rPr>
                <w:sz w:val="20"/>
                <w:szCs w:val="16"/>
                <w:lang w:eastAsia="cs-CZ"/>
              </w:rPr>
              <w:t>m</w:t>
            </w:r>
            <w:r w:rsidRPr="00105439">
              <w:rPr>
                <w:sz w:val="20"/>
                <w:szCs w:val="16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16"/>
                <w:lang w:eastAsia="cs-CZ"/>
              </w:rPr>
              <w:t>]</w:t>
            </w:r>
          </w:p>
        </w:tc>
        <w:tc>
          <w:tcPr>
            <w:tcW w:w="624" w:type="dxa"/>
            <w:shd w:val="clear" w:color="auto" w:fill="D9D9D9" w:themeFill="background1" w:themeFillShade="D9"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vertAlign w:val="subscript"/>
                <w:lang w:eastAsia="cs-CZ"/>
              </w:rPr>
            </w:pPr>
            <w:r w:rsidRPr="00783B14">
              <w:rPr>
                <w:rFonts w:ascii="Symbol" w:hAnsi="Symbol"/>
                <w:snapToGrid w:val="0"/>
                <w:lang w:eastAsia="cs-CZ"/>
              </w:rPr>
              <w:t></w:t>
            </w:r>
            <w:r w:rsidRPr="00783B14">
              <w:rPr>
                <w:vertAlign w:val="subscript"/>
                <w:lang w:eastAsia="cs-CZ"/>
              </w:rPr>
              <w:t>f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 w:rsidRPr="00783B14">
              <w:rPr>
                <w:lang w:eastAsia="cs-CZ"/>
              </w:rPr>
              <w:t>[-]</w:t>
            </w:r>
          </w:p>
        </w:tc>
        <w:tc>
          <w:tcPr>
            <w:tcW w:w="119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Návrhové</w:t>
            </w:r>
          </w:p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Zatížení f</w:t>
            </w:r>
            <w:r w:rsidRPr="00105439">
              <w:rPr>
                <w:b/>
                <w:sz w:val="20"/>
                <w:szCs w:val="20"/>
                <w:vertAlign w:val="subscript"/>
                <w:lang w:eastAsia="cs-CZ"/>
              </w:rPr>
              <w:t>d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[kN/</w:t>
            </w:r>
            <w:r w:rsidRPr="00105439">
              <w:rPr>
                <w:sz w:val="20"/>
                <w:szCs w:val="20"/>
                <w:lang w:eastAsia="cs-CZ"/>
              </w:rPr>
              <w:t>m</w:t>
            </w:r>
            <w:r w:rsidRPr="00105439">
              <w:rPr>
                <w:sz w:val="20"/>
                <w:szCs w:val="20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20"/>
                <w:lang w:eastAsia="cs-CZ"/>
              </w:rPr>
              <w:t>]</w:t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both"/>
              <w:rPr>
                <w:rFonts w:cs="Arial"/>
                <w:sz w:val="20"/>
                <w:szCs w:val="20"/>
                <w:lang w:eastAsia="cs-CZ"/>
              </w:rPr>
            </w:pPr>
            <w:proofErr w:type="spellStart"/>
            <w:r>
              <w:rPr>
                <w:rFonts w:cs="Arial"/>
                <w:sz w:val="20"/>
                <w:szCs w:val="20"/>
                <w:lang w:eastAsia="cs-CZ"/>
              </w:rPr>
              <w:t>Danpalon</w:t>
            </w:r>
            <w:proofErr w:type="spellEnd"/>
            <w:r>
              <w:rPr>
                <w:rFonts w:cs="Arial"/>
                <w:sz w:val="20"/>
                <w:szCs w:val="20"/>
                <w:lang w:eastAsia="cs-CZ"/>
              </w:rPr>
              <w:t xml:space="preserve"> DP4</w:t>
            </w:r>
          </w:p>
        </w:tc>
        <w:tc>
          <w:tcPr>
            <w:tcW w:w="170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Cs/>
                <w:sz w:val="20"/>
                <w:szCs w:val="20"/>
                <w:lang w:eastAsia="cs-CZ"/>
              </w:rPr>
            </w:pPr>
            <w:r>
              <w:rPr>
                <w:bCs/>
                <w:sz w:val="20"/>
                <w:szCs w:val="20"/>
                <w:lang w:eastAsia="cs-CZ"/>
              </w:rPr>
              <w:t>0,05</w:t>
            </w:r>
          </w:p>
        </w:tc>
        <w:tc>
          <w:tcPr>
            <w:tcW w:w="624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  <w:r w:rsidRPr="00105439">
              <w:rPr>
                <w:rFonts w:cs="Arial"/>
                <w:snapToGrid w:val="0"/>
                <w:sz w:val="20"/>
                <w:szCs w:val="20"/>
                <w:lang w:eastAsia="cs-CZ"/>
              </w:rPr>
              <w:t>1,35</w:t>
            </w:r>
          </w:p>
        </w:tc>
        <w:tc>
          <w:tcPr>
            <w:tcW w:w="119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instrText xml:space="preserve"> =product(LEFT) </w:instrTex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Cs/>
                <w:noProof/>
                <w:sz w:val="20"/>
                <w:szCs w:val="20"/>
                <w:lang w:eastAsia="cs-CZ"/>
              </w:rPr>
              <w:t>0,07</w: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both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 xml:space="preserve">Celkem 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b/>
                <w:bCs/>
                <w:noProof/>
                <w:sz w:val="20"/>
                <w:szCs w:val="20"/>
                <w:lang w:eastAsia="cs-CZ"/>
              </w:rPr>
              <w:t>0,05</w: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624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</w:p>
        </w:tc>
        <w:tc>
          <w:tcPr>
            <w:tcW w:w="119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/>
                <w:bCs/>
                <w:noProof/>
                <w:sz w:val="20"/>
                <w:szCs w:val="20"/>
                <w:lang w:eastAsia="cs-CZ"/>
              </w:rPr>
              <w:t>0,07</w: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</w:tbl>
    <w:p w:rsidR="006005B8" w:rsidRDefault="006005B8" w:rsidP="006005B8">
      <w:pPr>
        <w:tabs>
          <w:tab w:val="center" w:pos="4536"/>
        </w:tabs>
        <w:rPr>
          <w:lang w:eastAsia="cs-CZ"/>
        </w:rPr>
      </w:pPr>
    </w:p>
    <w:tbl>
      <w:tblPr>
        <w:tblW w:w="91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69"/>
        <w:gridCol w:w="1701"/>
        <w:gridCol w:w="624"/>
        <w:gridCol w:w="1191"/>
      </w:tblGrid>
      <w:tr w:rsidR="006005B8" w:rsidTr="006005B8">
        <w:trPr>
          <w:trHeight w:val="737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6005B8" w:rsidRDefault="006005B8" w:rsidP="006005B8">
            <w:pPr>
              <w:tabs>
                <w:tab w:val="center" w:pos="4536"/>
              </w:tabs>
              <w:jc w:val="both"/>
              <w:rPr>
                <w:b/>
                <w:lang w:eastAsia="cs-CZ"/>
              </w:rPr>
            </w:pPr>
            <w:bookmarkStart w:id="45" w:name="_Toc500506503"/>
            <w:r>
              <w:rPr>
                <w:b/>
                <w:sz w:val="20"/>
                <w:lang w:eastAsia="cs-CZ"/>
              </w:rPr>
              <w:t>Přístřešek kontejnerů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16"/>
                <w:vertAlign w:val="subscript"/>
                <w:lang w:eastAsia="cs-CZ"/>
              </w:rPr>
            </w:pPr>
            <w:r>
              <w:rPr>
                <w:b/>
                <w:sz w:val="20"/>
                <w:szCs w:val="16"/>
                <w:lang w:eastAsia="cs-CZ"/>
              </w:rPr>
              <w:t>Charakteristické zatížení f</w:t>
            </w:r>
            <w:r>
              <w:rPr>
                <w:b/>
                <w:sz w:val="20"/>
                <w:szCs w:val="16"/>
                <w:vertAlign w:val="subscript"/>
                <w:lang w:eastAsia="cs-CZ"/>
              </w:rPr>
              <w:t>k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16"/>
                <w:lang w:eastAsia="cs-CZ"/>
              </w:rPr>
              <w:t>[kN/m</w:t>
            </w:r>
            <w:r>
              <w:rPr>
                <w:sz w:val="20"/>
                <w:szCs w:val="16"/>
                <w:vertAlign w:val="superscript"/>
                <w:lang w:eastAsia="cs-CZ"/>
              </w:rPr>
              <w:t>2</w:t>
            </w:r>
            <w:r>
              <w:rPr>
                <w:sz w:val="20"/>
                <w:szCs w:val="16"/>
                <w:lang w:eastAsia="cs-CZ"/>
              </w:rPr>
              <w:t>]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vertAlign w:val="subscript"/>
                <w:lang w:eastAsia="cs-CZ"/>
              </w:rPr>
            </w:pPr>
            <w:r>
              <w:rPr>
                <w:rFonts w:ascii="Symbol" w:hAnsi="Symbol"/>
                <w:snapToGrid w:val="0"/>
                <w:lang w:eastAsia="cs-CZ"/>
              </w:rPr>
              <w:t></w:t>
            </w:r>
            <w:r>
              <w:rPr>
                <w:vertAlign w:val="subscript"/>
                <w:lang w:eastAsia="cs-CZ"/>
              </w:rPr>
              <w:t>f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lang w:eastAsia="cs-CZ"/>
              </w:rPr>
              <w:t>[-]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lang w:eastAsia="cs-CZ"/>
              </w:rPr>
            </w:pPr>
            <w:r>
              <w:rPr>
                <w:b/>
                <w:sz w:val="20"/>
                <w:szCs w:val="20"/>
                <w:lang w:eastAsia="cs-CZ"/>
              </w:rPr>
              <w:t>Návrhové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vertAlign w:val="subscript"/>
                <w:lang w:eastAsia="cs-CZ"/>
              </w:rPr>
            </w:pPr>
            <w:r>
              <w:rPr>
                <w:b/>
                <w:sz w:val="20"/>
                <w:szCs w:val="20"/>
                <w:lang w:eastAsia="cs-CZ"/>
              </w:rPr>
              <w:t>Zatížení f</w:t>
            </w:r>
            <w:r>
              <w:rPr>
                <w:b/>
                <w:sz w:val="20"/>
                <w:szCs w:val="20"/>
                <w:vertAlign w:val="subscript"/>
                <w:lang w:eastAsia="cs-CZ"/>
              </w:rPr>
              <w:t>d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[kN/m</w:t>
            </w:r>
            <w:r>
              <w:rPr>
                <w:sz w:val="20"/>
                <w:szCs w:val="20"/>
                <w:vertAlign w:val="superscript"/>
                <w:lang w:eastAsia="cs-CZ"/>
              </w:rPr>
              <w:t>2</w:t>
            </w:r>
            <w:r>
              <w:rPr>
                <w:sz w:val="20"/>
                <w:szCs w:val="20"/>
                <w:lang w:eastAsia="cs-CZ"/>
              </w:rPr>
              <w:t>]</w:t>
            </w:r>
          </w:p>
        </w:tc>
      </w:tr>
      <w:tr w:rsidR="006005B8" w:rsidTr="006005B8">
        <w:trPr>
          <w:trHeight w:val="340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autoSpaceDE w:val="0"/>
              <w:autoSpaceDN w:val="0"/>
              <w:adjustRightInd w:val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Zatížení sněhem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sz w:val="20"/>
                <w:szCs w:val="20"/>
                <w:lang w:eastAsia="en-US"/>
              </w:rPr>
              <w:t>0,56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snapToGrid w:val="0"/>
                <w:sz w:val="20"/>
                <w:szCs w:val="20"/>
                <w:lang w:eastAsia="en-US"/>
              </w:rPr>
              <w:t>1,5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bCs/>
                <w:sz w:val="20"/>
                <w:szCs w:val="20"/>
              </w:rPr>
              <w:fldChar w:fldCharType="begin"/>
            </w:r>
            <w:r>
              <w:rPr>
                <w:rFonts w:cs="Arial"/>
                <w:bCs/>
                <w:sz w:val="20"/>
                <w:szCs w:val="20"/>
              </w:rPr>
              <w:instrText xml:space="preserve"> =product(LEFT) </w:instrText>
            </w:r>
            <w:r>
              <w:rPr>
                <w:rFonts w:cs="Arial"/>
                <w:bCs/>
                <w:sz w:val="20"/>
                <w:szCs w:val="20"/>
              </w:rPr>
              <w:fldChar w:fldCharType="separate"/>
            </w:r>
            <w:r w:rsidR="008E7100">
              <w:rPr>
                <w:rFonts w:cs="Arial"/>
                <w:bCs/>
                <w:noProof/>
                <w:sz w:val="20"/>
                <w:szCs w:val="20"/>
              </w:rPr>
              <w:t>0,84</w:t>
            </w:r>
            <w:r>
              <w:rPr>
                <w:rFonts w:cs="Arial"/>
                <w:bCs/>
                <w:sz w:val="20"/>
                <w:szCs w:val="20"/>
              </w:rPr>
              <w:fldChar w:fldCharType="end"/>
            </w:r>
          </w:p>
        </w:tc>
      </w:tr>
    </w:tbl>
    <w:p w:rsidR="004E1724" w:rsidRDefault="004E1724" w:rsidP="004E1724">
      <w:pPr>
        <w:jc w:val="both"/>
        <w:rPr>
          <w:rFonts w:cs="Arial"/>
        </w:rPr>
      </w:pPr>
    </w:p>
    <w:p w:rsidR="004E1724" w:rsidRPr="00D66831" w:rsidRDefault="00D66831" w:rsidP="002F6AB6">
      <w:pPr>
        <w:pStyle w:val="Nadpis2"/>
      </w:pPr>
      <w:bookmarkStart w:id="46" w:name="_Toc46214665"/>
      <w:r>
        <w:t>K</w:t>
      </w:r>
      <w:r w:rsidR="004E1724" w:rsidRPr="00D66831">
        <w:t>limatické zatížení</w:t>
      </w:r>
      <w:bookmarkEnd w:id="45"/>
      <w:bookmarkEnd w:id="46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47" w:name="_Toc525114167"/>
      <w:bookmarkStart w:id="48" w:name="_Toc529364429"/>
      <w:bookmarkStart w:id="49" w:name="_Toc533151531"/>
      <w:bookmarkStart w:id="50" w:name="_Toc10615370"/>
      <w:bookmarkStart w:id="51" w:name="_Toc10616554"/>
      <w:bookmarkStart w:id="52" w:name="_Toc11238843"/>
      <w:bookmarkStart w:id="53" w:name="_Toc46214666"/>
      <w:bookmarkEnd w:id="47"/>
      <w:bookmarkEnd w:id="48"/>
      <w:bookmarkEnd w:id="49"/>
      <w:bookmarkEnd w:id="50"/>
      <w:bookmarkEnd w:id="51"/>
      <w:bookmarkEnd w:id="52"/>
      <w:bookmarkEnd w:id="53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54" w:name="_Toc525114168"/>
      <w:bookmarkStart w:id="55" w:name="_Toc529364430"/>
      <w:bookmarkStart w:id="56" w:name="_Toc533151532"/>
      <w:bookmarkStart w:id="57" w:name="_Toc10615371"/>
      <w:bookmarkStart w:id="58" w:name="_Toc10616555"/>
      <w:bookmarkStart w:id="59" w:name="_Toc11238844"/>
      <w:bookmarkStart w:id="60" w:name="_Toc46214667"/>
      <w:bookmarkEnd w:id="54"/>
      <w:bookmarkEnd w:id="55"/>
      <w:bookmarkEnd w:id="56"/>
      <w:bookmarkEnd w:id="57"/>
      <w:bookmarkEnd w:id="58"/>
      <w:bookmarkEnd w:id="59"/>
      <w:bookmarkEnd w:id="60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61" w:name="_Toc525114169"/>
      <w:bookmarkStart w:id="62" w:name="_Toc529364431"/>
      <w:bookmarkStart w:id="63" w:name="_Toc533151533"/>
      <w:bookmarkStart w:id="64" w:name="_Toc10615372"/>
      <w:bookmarkStart w:id="65" w:name="_Toc10616556"/>
      <w:bookmarkStart w:id="66" w:name="_Toc11238845"/>
      <w:bookmarkStart w:id="67" w:name="_Toc46214668"/>
      <w:bookmarkEnd w:id="61"/>
      <w:bookmarkEnd w:id="62"/>
      <w:bookmarkEnd w:id="63"/>
      <w:bookmarkEnd w:id="64"/>
      <w:bookmarkEnd w:id="65"/>
      <w:bookmarkEnd w:id="66"/>
      <w:bookmarkEnd w:id="67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68" w:name="_Toc525114170"/>
      <w:bookmarkStart w:id="69" w:name="_Toc529364432"/>
      <w:bookmarkStart w:id="70" w:name="_Toc533151534"/>
      <w:bookmarkStart w:id="71" w:name="_Toc10615373"/>
      <w:bookmarkStart w:id="72" w:name="_Toc10616557"/>
      <w:bookmarkStart w:id="73" w:name="_Toc11238846"/>
      <w:bookmarkStart w:id="74" w:name="_Toc46214669"/>
      <w:bookmarkEnd w:id="68"/>
      <w:bookmarkEnd w:id="69"/>
      <w:bookmarkEnd w:id="70"/>
      <w:bookmarkEnd w:id="71"/>
      <w:bookmarkEnd w:id="72"/>
      <w:bookmarkEnd w:id="73"/>
      <w:bookmarkEnd w:id="74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75" w:name="_Toc525114171"/>
      <w:bookmarkStart w:id="76" w:name="_Toc529364433"/>
      <w:bookmarkStart w:id="77" w:name="_Toc533151535"/>
      <w:bookmarkStart w:id="78" w:name="_Toc10615374"/>
      <w:bookmarkStart w:id="79" w:name="_Toc10616558"/>
      <w:bookmarkStart w:id="80" w:name="_Toc11238847"/>
      <w:bookmarkStart w:id="81" w:name="_Toc46214670"/>
      <w:bookmarkEnd w:id="75"/>
      <w:bookmarkEnd w:id="76"/>
      <w:bookmarkEnd w:id="77"/>
      <w:bookmarkEnd w:id="78"/>
      <w:bookmarkEnd w:id="79"/>
      <w:bookmarkEnd w:id="80"/>
      <w:bookmarkEnd w:id="81"/>
    </w:p>
    <w:p w:rsidR="00FC53E4" w:rsidRPr="00FC53E4" w:rsidRDefault="00FC53E4" w:rsidP="00FC53E4">
      <w:pPr>
        <w:pStyle w:val="Odstavecseseznamem"/>
        <w:keepNext/>
        <w:numPr>
          <w:ilvl w:val="1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82" w:name="_Toc525114172"/>
      <w:bookmarkStart w:id="83" w:name="_Toc529364434"/>
      <w:bookmarkStart w:id="84" w:name="_Toc533151536"/>
      <w:bookmarkStart w:id="85" w:name="_Toc10615375"/>
      <w:bookmarkStart w:id="86" w:name="_Toc10616559"/>
      <w:bookmarkStart w:id="87" w:name="_Toc11238848"/>
      <w:bookmarkStart w:id="88" w:name="_Toc46214671"/>
      <w:bookmarkEnd w:id="82"/>
      <w:bookmarkEnd w:id="83"/>
      <w:bookmarkEnd w:id="84"/>
      <w:bookmarkEnd w:id="85"/>
      <w:bookmarkEnd w:id="86"/>
      <w:bookmarkEnd w:id="87"/>
      <w:bookmarkEnd w:id="88"/>
    </w:p>
    <w:p w:rsidR="00FC53E4" w:rsidRPr="00FC53E4" w:rsidRDefault="00FC53E4" w:rsidP="00FC53E4">
      <w:pPr>
        <w:pStyle w:val="Odstavecseseznamem"/>
        <w:keepNext/>
        <w:numPr>
          <w:ilvl w:val="1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89" w:name="_Toc525114173"/>
      <w:bookmarkStart w:id="90" w:name="_Toc529364435"/>
      <w:bookmarkStart w:id="91" w:name="_Toc533151537"/>
      <w:bookmarkStart w:id="92" w:name="_Toc10615376"/>
      <w:bookmarkStart w:id="93" w:name="_Toc10616560"/>
      <w:bookmarkStart w:id="94" w:name="_Toc11238849"/>
      <w:bookmarkStart w:id="95" w:name="_Toc46214672"/>
      <w:bookmarkEnd w:id="89"/>
      <w:bookmarkEnd w:id="90"/>
      <w:bookmarkEnd w:id="91"/>
      <w:bookmarkEnd w:id="92"/>
      <w:bookmarkEnd w:id="93"/>
      <w:bookmarkEnd w:id="94"/>
      <w:bookmarkEnd w:id="95"/>
    </w:p>
    <w:p w:rsidR="00FC53E4" w:rsidRPr="00FC53E4" w:rsidRDefault="00FC53E4" w:rsidP="00FC53E4">
      <w:pPr>
        <w:pStyle w:val="Odstavecseseznamem"/>
        <w:keepNext/>
        <w:numPr>
          <w:ilvl w:val="1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96" w:name="_Toc525114174"/>
      <w:bookmarkStart w:id="97" w:name="_Toc529364436"/>
      <w:bookmarkStart w:id="98" w:name="_Toc533151538"/>
      <w:bookmarkStart w:id="99" w:name="_Toc10615377"/>
      <w:bookmarkStart w:id="100" w:name="_Toc10616561"/>
      <w:bookmarkStart w:id="101" w:name="_Toc11238850"/>
      <w:bookmarkStart w:id="102" w:name="_Toc46214673"/>
      <w:bookmarkEnd w:id="96"/>
      <w:bookmarkEnd w:id="97"/>
      <w:bookmarkEnd w:id="98"/>
      <w:bookmarkEnd w:id="99"/>
      <w:bookmarkEnd w:id="100"/>
      <w:bookmarkEnd w:id="101"/>
      <w:bookmarkEnd w:id="102"/>
    </w:p>
    <w:p w:rsidR="00641733" w:rsidRPr="00783B14" w:rsidRDefault="00D66831" w:rsidP="00FC53E4">
      <w:pPr>
        <w:pStyle w:val="Nadpis3"/>
        <w:rPr>
          <w:lang w:eastAsia="cs-CZ"/>
        </w:rPr>
      </w:pPr>
      <w:bookmarkStart w:id="103" w:name="_Toc46214674"/>
      <w:r>
        <w:rPr>
          <w:lang w:eastAsia="cs-CZ"/>
        </w:rPr>
        <w:t>Z</w:t>
      </w:r>
      <w:r w:rsidR="00641733" w:rsidRPr="00783B14">
        <w:rPr>
          <w:lang w:eastAsia="cs-CZ"/>
        </w:rPr>
        <w:t>atížení sněhem – ČSN EN 1991-1-3</w:t>
      </w:r>
      <w:bookmarkEnd w:id="103"/>
      <w:r w:rsidR="00945662">
        <w:rPr>
          <w:lang w:eastAsia="cs-CZ"/>
        </w:rPr>
        <w:t xml:space="preserve"> </w:t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>ČSN EN 1991-1-3 Eurokód 1: Zatížení konstrukcí</w:t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 xml:space="preserve">Část 1-3_ Obecná zatížení – Zatížení sněhem </w:t>
      </w:r>
    </w:p>
    <w:p w:rsidR="006005B8" w:rsidRDefault="006005B8" w:rsidP="006005B8">
      <w:pPr>
        <w:pStyle w:val="Odstavecseseznamem"/>
        <w:numPr>
          <w:ilvl w:val="0"/>
          <w:numId w:val="34"/>
        </w:numPr>
        <w:rPr>
          <w:lang w:eastAsia="cs-CZ"/>
        </w:rPr>
      </w:pPr>
      <w:r w:rsidRPr="00783B14">
        <w:rPr>
          <w:lang w:eastAsia="cs-CZ"/>
        </w:rPr>
        <w:t xml:space="preserve">sněhová oblast – </w:t>
      </w:r>
      <w:r>
        <w:rPr>
          <w:lang w:eastAsia="cs-CZ"/>
        </w:rPr>
        <w:t>Kolín</w:t>
      </w:r>
    </w:p>
    <w:p w:rsidR="006005B8" w:rsidRPr="00783B14" w:rsidRDefault="000F2076" w:rsidP="006005B8">
      <w:pPr>
        <w:jc w:val="center"/>
        <w:rPr>
          <w:lang w:eastAsia="cs-CZ"/>
        </w:rPr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09DFD48" wp14:editId="680A65E1">
                <wp:simplePos x="0" y="0"/>
                <wp:positionH relativeFrom="column">
                  <wp:posOffset>2707351</wp:posOffset>
                </wp:positionH>
                <wp:positionV relativeFrom="paragraph">
                  <wp:posOffset>1506834</wp:posOffset>
                </wp:positionV>
                <wp:extent cx="485775" cy="976630"/>
                <wp:effectExtent l="0" t="131127" r="0" b="202248"/>
                <wp:wrapNone/>
                <wp:docPr id="10" name="Šipka dolů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830031">
                          <a:off x="0" y="0"/>
                          <a:ext cx="485775" cy="97663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Šipka dolů 10" o:spid="_x0000_s1026" type="#_x0000_t67" style="position:absolute;margin-left:213.2pt;margin-top:118.65pt;width:38.25pt;height:76.9pt;rotation:8552482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" strokeweight="2pt"/>
            </w:pict>
          </mc:Fallback>
        </mc:AlternateContent>
      </w:r>
      <w:r w:rsidR="006005B8">
        <w:rPr>
          <w:noProof/>
          <w:lang w:eastAsia="cs-CZ"/>
        </w:rPr>
        <w:drawing>
          <wp:inline distT="0" distB="0" distL="0" distR="0" wp14:anchorId="58AE34A7" wp14:editId="2E26C69B">
            <wp:extent cx="4933507" cy="3381153"/>
            <wp:effectExtent l="0" t="0" r="635" b="0"/>
            <wp:docPr id="15" name="Obrázek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93" t="5305" r="2292" b="10614"/>
                    <a:stretch/>
                  </pic:blipFill>
                  <pic:spPr bwMode="auto">
                    <a:xfrm>
                      <a:off x="0" y="0"/>
                      <a:ext cx="4936470" cy="3383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>charakteristická hodnota zatížení sněhem na zemi</w:t>
      </w:r>
      <w:r w:rsidRPr="00783B14">
        <w:rPr>
          <w:lang w:eastAsia="cs-CZ"/>
        </w:rPr>
        <w:tab/>
      </w:r>
    </w:p>
    <w:p w:rsidR="006005B8" w:rsidRPr="00F1279E" w:rsidRDefault="004F5578" w:rsidP="006005B8">
      <w:pPr>
        <w:ind w:left="708" w:firstLine="708"/>
        <w:rPr>
          <w:rFonts w:ascii="Cambria Math" w:hAnsi="Cambria Math"/>
          <w:u w:val="single"/>
          <w:lang w:eastAsia="cs-CZ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s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k</m:t>
              </m:r>
            </m:sub>
          </m:sSub>
          <m:r>
            <w:rPr>
              <w:rFonts w:ascii="Cambria Math" w:hAnsi="Cambria Math"/>
              <w:lang w:eastAsia="cs-CZ"/>
            </w:rPr>
            <m:t xml:space="preserve">= </m:t>
          </m:r>
          <m:r>
            <w:rPr>
              <w:rFonts w:ascii="Cambria Math" w:hAnsi="Cambria Math"/>
              <w:u w:val="single"/>
              <w:lang w:eastAsia="cs-CZ"/>
            </w:rPr>
            <m:t>0,70 kN/m</m:t>
          </m:r>
          <m:r>
            <w:rPr>
              <w:rFonts w:ascii="Cambria Math" w:hAnsi="Cambria Math"/>
              <w:u w:val="single"/>
              <w:vertAlign w:val="superscript"/>
              <w:lang w:eastAsia="cs-CZ"/>
            </w:rPr>
            <m:t>2</m:t>
          </m:r>
        </m:oMath>
      </m:oMathPara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>součinitel expozice</w:t>
      </w:r>
    </w:p>
    <w:p w:rsidR="006005B8" w:rsidRPr="00F1279E" w:rsidRDefault="004F5578" w:rsidP="006005B8">
      <w:pPr>
        <w:ind w:left="708" w:firstLine="708"/>
        <w:rPr>
          <w:rFonts w:ascii="Cambria Math" w:hAnsi="Cambria Math"/>
          <w:lang w:eastAsia="cs-CZ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e</m:t>
              </m:r>
            </m:sub>
          </m:sSub>
          <m:r>
            <w:rPr>
              <w:rFonts w:ascii="Cambria Math" w:hAnsi="Cambria Math"/>
              <w:lang w:eastAsia="cs-CZ"/>
            </w:rPr>
            <m:t xml:space="preserve">= 1,00 … </m:t>
          </m:r>
          <m:r>
            <m:rPr>
              <m:sty m:val="p"/>
            </m:rPr>
            <w:rPr>
              <w:rFonts w:ascii="Cambria Math" w:hAnsi="Cambria Math"/>
              <w:lang w:eastAsia="cs-CZ"/>
            </w:rPr>
            <m:t>typ krajiny normální</m:t>
          </m:r>
        </m:oMath>
      </m:oMathPara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>Tepelný součinitel</w:t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ab/>
      </w:r>
      <m:oMath>
        <m:sSub>
          <m:sSubPr>
            <m:ctrlPr>
              <w:rPr>
                <w:rFonts w:ascii="Cambria Math" w:hAnsi="Cambria Math"/>
                <w:i/>
                <w:lang w:eastAsia="cs-CZ"/>
              </w:rPr>
            </m:ctrlPr>
          </m:sSubPr>
          <m:e>
            <m:r>
              <w:rPr>
                <w:rFonts w:ascii="Cambria Math" w:hAnsi="Cambria Math"/>
                <w:lang w:eastAsia="cs-CZ"/>
              </w:rPr>
              <m:t>C</m:t>
            </m:r>
          </m:e>
          <m:sub>
            <m:r>
              <w:rPr>
                <w:rFonts w:ascii="Cambria Math" w:hAnsi="Cambria Math"/>
                <w:lang w:eastAsia="cs-CZ"/>
              </w:rPr>
              <m:t>t</m:t>
            </m:r>
          </m:sub>
        </m:sSub>
        <m:r>
          <w:rPr>
            <w:rFonts w:ascii="Cambria Math" w:hAnsi="Cambria Math"/>
            <w:lang w:eastAsia="cs-CZ"/>
          </w:rPr>
          <m:t>= 1,0</m:t>
        </m:r>
      </m:oMath>
    </w:p>
    <w:p w:rsidR="006005B8" w:rsidRPr="006B2F7B" w:rsidRDefault="006005B8" w:rsidP="006005B8">
      <w:pPr>
        <w:rPr>
          <w:lang w:eastAsia="cs-CZ"/>
        </w:rPr>
      </w:pPr>
      <w:r w:rsidRPr="00783B14">
        <w:rPr>
          <w:lang w:eastAsia="cs-CZ"/>
        </w:rPr>
        <w:t xml:space="preserve">Tvarový součinitel </w:t>
      </w:r>
      <w:r w:rsidRPr="00783B14">
        <w:rPr>
          <w:rFonts w:ascii="Symbol" w:hAnsi="Symbol"/>
          <w:snapToGrid w:val="0"/>
          <w:lang w:eastAsia="cs-CZ"/>
        </w:rPr>
        <w:t></w:t>
      </w:r>
      <w:r w:rsidRPr="00783B14">
        <w:rPr>
          <w:vertAlign w:val="subscript"/>
          <w:lang w:eastAsia="cs-CZ"/>
        </w:rPr>
        <w:t>i</w:t>
      </w:r>
      <w:r>
        <w:rPr>
          <w:lang w:eastAsia="cs-CZ"/>
        </w:rPr>
        <w:t xml:space="preserve"> – </w:t>
      </w:r>
      <w:r w:rsidR="00D074E9">
        <w:rPr>
          <w:lang w:eastAsia="cs-CZ"/>
        </w:rPr>
        <w:t xml:space="preserve">terén - </w:t>
      </w:r>
      <m:oMath>
        <m:sSub>
          <m:sSubPr>
            <m:ctrlPr>
              <w:rPr>
                <w:rFonts w:ascii="Cambria Math" w:hAnsi="Cambria Math"/>
                <w:i/>
                <w:snapToGrid w:val="0"/>
                <w:lang w:eastAsia="cs-CZ"/>
              </w:rPr>
            </m:ctrlPr>
          </m:sSubPr>
          <m:e>
            <m:r>
              <w:rPr>
                <w:rFonts w:ascii="Cambria Math" w:hAnsi="Cambria Math"/>
                <w:snapToGrid w:val="0"/>
                <w:lang w:eastAsia="cs-CZ"/>
              </w:rPr>
              <m:t>μ</m:t>
            </m:r>
          </m:e>
          <m:sub>
            <m:r>
              <w:rPr>
                <w:rFonts w:ascii="Cambria Math" w:hAnsi="Cambria Math"/>
                <w:snapToGrid w:val="0"/>
                <w:lang w:eastAsia="cs-CZ"/>
              </w:rPr>
              <m:t>1</m:t>
            </m:r>
          </m:sub>
        </m:sSub>
        <m:r>
          <w:rPr>
            <w:rFonts w:ascii="Cambria Math" w:hAnsi="Cambria Math"/>
            <w:snapToGrid w:val="0"/>
            <w:lang w:eastAsia="cs-CZ"/>
          </w:rPr>
          <m:t>=1</m:t>
        </m:r>
      </m:oMath>
      <w:r w:rsidR="00D074E9">
        <w:rPr>
          <w:lang w:eastAsia="cs-CZ"/>
        </w:rPr>
        <w:t xml:space="preserve"> </w:t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ab/>
      </w:r>
      <w:r w:rsidRPr="00783B14">
        <w:rPr>
          <w:lang w:eastAsia="cs-CZ"/>
        </w:rPr>
        <w:tab/>
      </w:r>
      <w:r>
        <w:rPr>
          <w:lang w:eastAsia="cs-CZ"/>
        </w:rPr>
        <w:t xml:space="preserve">lineární </w:t>
      </w:r>
      <w:r w:rsidRPr="00783B14">
        <w:rPr>
          <w:lang w:eastAsia="cs-CZ"/>
        </w:rPr>
        <w:t xml:space="preserve">interpolace </w:t>
      </w:r>
      <m:oMath>
        <m:r>
          <w:rPr>
            <w:rFonts w:ascii="Cambria Math" w:hAnsi="Cambria Math"/>
            <w:lang w:eastAsia="cs-CZ"/>
          </w:rPr>
          <m:t xml:space="preserve">α=0°-30° </m:t>
        </m:r>
        <m:r>
          <m:rPr>
            <m:sty m:val="p"/>
          </m:rPr>
          <w:rPr>
            <w:rFonts w:ascii="Cambria Math" w:hAnsi="Cambria Math"/>
            <w:snapToGrid w:val="0"/>
            <w:lang w:eastAsia="cs-CZ"/>
          </w:rPr>
          <m:t>→</m:t>
        </m:r>
        <m:sSub>
          <m:sSubPr>
            <m:ctrlPr>
              <w:rPr>
                <w:rFonts w:ascii="Cambria Math" w:hAnsi="Cambria Math"/>
                <w:snapToGrid w:val="0"/>
                <w:lang w:eastAsia="cs-CZ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napToGrid w:val="0"/>
                <w:lang w:eastAsia="cs-CZ"/>
              </w:rPr>
              <m:t>μ</m:t>
            </m:r>
          </m:e>
          <m:sub>
            <m:r>
              <w:rPr>
                <w:rFonts w:ascii="Cambria Math" w:hAnsi="Cambria Math"/>
                <w:snapToGrid w:val="0"/>
                <w:lang w:eastAsia="cs-CZ"/>
              </w:rPr>
              <m:t>1</m:t>
            </m:r>
          </m:sub>
        </m:sSub>
        <m:r>
          <w:rPr>
            <w:rFonts w:ascii="Cambria Math" w:hAnsi="Cambria Math"/>
            <w:lang w:eastAsia="cs-CZ"/>
          </w:rPr>
          <m:t>=</m:t>
        </m:r>
        <w:proofErr w:type="gramStart"/>
        <m:r>
          <w:rPr>
            <w:rFonts w:ascii="Cambria Math" w:hAnsi="Cambria Math"/>
            <w:lang w:eastAsia="cs-CZ"/>
          </w:rPr>
          <m:t>0,8 ; α=60°</m:t>
        </m:r>
        <w:proofErr w:type="gramEnd"/>
        <m:r>
          <w:rPr>
            <w:rFonts w:ascii="Cambria Math" w:hAnsi="Cambria Math"/>
            <w:lang w:eastAsia="cs-CZ"/>
          </w:rPr>
          <m:t xml:space="preserve"> </m:t>
        </m:r>
        <m:r>
          <m:rPr>
            <m:sty m:val="p"/>
          </m:rPr>
          <w:rPr>
            <w:rFonts w:ascii="Cambria Math" w:hAnsi="Cambria Math"/>
            <w:snapToGrid w:val="0"/>
            <w:lang w:eastAsia="cs-CZ"/>
          </w:rPr>
          <m:t>→</m:t>
        </m:r>
        <m:sSub>
          <m:sSubPr>
            <m:ctrlPr>
              <w:rPr>
                <w:rFonts w:ascii="Cambria Math" w:hAnsi="Cambria Math"/>
                <w:snapToGrid w:val="0"/>
                <w:lang w:eastAsia="cs-CZ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napToGrid w:val="0"/>
                <w:lang w:eastAsia="cs-CZ"/>
              </w:rPr>
              <m:t>μ</m:t>
            </m:r>
          </m:e>
          <m:sub>
            <m:r>
              <w:rPr>
                <w:rFonts w:ascii="Cambria Math" w:hAnsi="Cambria Math"/>
                <w:snapToGrid w:val="0"/>
                <w:lang w:eastAsia="cs-CZ"/>
              </w:rPr>
              <m:t>1</m:t>
            </m:r>
          </m:sub>
        </m:sSub>
        <m:r>
          <w:rPr>
            <w:rFonts w:ascii="Cambria Math" w:hAnsi="Cambria Math"/>
            <w:lang w:eastAsia="cs-CZ"/>
          </w:rPr>
          <m:t>=0,0</m:t>
        </m:r>
      </m:oMath>
    </w:p>
    <w:p w:rsidR="006005B8" w:rsidRPr="00783B14" w:rsidRDefault="00D074E9" w:rsidP="006005B8">
      <w:pPr>
        <w:rPr>
          <w:snapToGrid w:val="0"/>
          <w:lang w:eastAsia="cs-CZ"/>
        </w:rPr>
      </w:pPr>
      <w:r>
        <w:rPr>
          <w:lang w:eastAsia="cs-CZ"/>
        </w:rPr>
        <w:t>charakteristická hodnota sněhu</w:t>
      </w:r>
    </w:p>
    <w:p w:rsidR="006005B8" w:rsidRPr="00CB5BD1" w:rsidRDefault="004F5578" w:rsidP="006005B8">
      <w:pPr>
        <w:ind w:left="708" w:firstLine="708"/>
        <w:rPr>
          <w:rFonts w:ascii="Cambria Math" w:hAnsi="Cambria Math"/>
          <w:u w:val="single"/>
          <w:lang w:eastAsia="cs-CZ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napToGrid w:val="0"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snapToGrid w:val="0"/>
                  <w:lang w:eastAsia="cs-CZ"/>
                </w:rPr>
                <m:t>s</m:t>
              </m:r>
            </m:e>
            <m:sub>
              <m:r>
                <w:rPr>
                  <w:rFonts w:ascii="Cambria Math" w:hAnsi="Cambria Math"/>
                  <w:snapToGrid w:val="0"/>
                  <w:lang w:eastAsia="cs-CZ"/>
                </w:rPr>
                <m:t>1</m:t>
              </m:r>
            </m:sub>
          </m:sSub>
          <m:r>
            <w:rPr>
              <w:rFonts w:ascii="Cambria Math" w:hAnsi="Cambria Math"/>
              <w:snapToGrid w:val="0"/>
              <w:lang w:eastAsia="cs-CZ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napToGrid w:val="0"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snapToGrid w:val="0"/>
                  <w:lang w:eastAsia="cs-CZ"/>
                </w:rPr>
                <m:t>μ</m:t>
              </m:r>
            </m:e>
            <m:sub>
              <m:r>
                <w:rPr>
                  <w:rFonts w:ascii="Cambria Math" w:hAnsi="Cambria Math"/>
                  <w:snapToGrid w:val="0"/>
                  <w:lang w:eastAsia="cs-CZ"/>
                </w:rPr>
                <m:t>1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e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t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s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k</m:t>
              </m:r>
            </m:sub>
          </m:sSub>
          <m:r>
            <w:rPr>
              <w:rFonts w:ascii="Cambria Math" w:hAnsi="Cambria Math"/>
              <w:lang w:eastAsia="cs-CZ"/>
            </w:rPr>
            <m:t>=</m:t>
          </m:r>
          <m:r>
            <w:rPr>
              <w:rFonts w:ascii="Cambria Math" w:hAnsi="Cambria Math"/>
              <w:lang w:eastAsia="cs-CZ"/>
            </w:rPr>
            <m:t>1</m:t>
          </m:r>
          <m:r>
            <w:rPr>
              <w:rFonts w:ascii="Cambria Math" w:hAnsi="Cambria Math"/>
              <w:snapToGrid w:val="0"/>
              <w:lang w:eastAsia="cs-CZ"/>
            </w:rPr>
            <m:t xml:space="preserve">∙1,0∙1,0∙0,70 = </m:t>
          </m:r>
          <m:r>
            <w:rPr>
              <w:rFonts w:ascii="Cambria Math" w:hAnsi="Cambria Math"/>
              <w:snapToGrid w:val="0"/>
              <w:u w:val="single"/>
              <w:lang w:eastAsia="cs-CZ"/>
            </w:rPr>
            <m:t>0,</m:t>
          </m:r>
          <m:r>
            <w:rPr>
              <w:rFonts w:ascii="Cambria Math" w:hAnsi="Cambria Math"/>
              <w:snapToGrid w:val="0"/>
              <w:u w:val="single"/>
              <w:lang w:eastAsia="cs-CZ"/>
            </w:rPr>
            <m:t xml:space="preserve">7 </m:t>
          </m:r>
          <m:r>
            <w:rPr>
              <w:rFonts w:ascii="Cambria Math" w:hAnsi="Cambria Math"/>
              <w:u w:val="single"/>
              <w:lang w:eastAsia="cs-CZ"/>
            </w:rPr>
            <m:t>kN/</m:t>
          </m:r>
          <m:sSup>
            <m:sSupPr>
              <m:ctrlPr>
                <w:rPr>
                  <w:rFonts w:ascii="Cambria Math" w:hAnsi="Cambria Math"/>
                  <w:i/>
                  <w:u w:val="single"/>
                  <w:lang w:eastAsia="cs-CZ"/>
                </w:rPr>
              </m:ctrlPr>
            </m:sSupPr>
            <m:e>
              <m:r>
                <w:rPr>
                  <w:rFonts w:ascii="Cambria Math" w:hAnsi="Cambria Math"/>
                  <w:u w:val="single"/>
                  <w:lang w:eastAsia="cs-CZ"/>
                </w:rPr>
                <m:t>m</m:t>
              </m:r>
            </m:e>
            <m:sup>
              <m:r>
                <w:rPr>
                  <w:rFonts w:ascii="Cambria Math" w:hAnsi="Cambria Math"/>
                  <w:u w:val="single"/>
                  <w:lang w:eastAsia="cs-CZ"/>
                </w:rPr>
                <m:t>2</m:t>
              </m:r>
            </m:sup>
          </m:sSup>
          <m:r>
            <w:rPr>
              <w:rFonts w:ascii="Cambria Math" w:hAnsi="Cambria Math"/>
              <w:u w:val="single"/>
              <w:lang w:eastAsia="cs-CZ"/>
            </w:rPr>
            <m:t xml:space="preserve"> (</m:t>
          </m:r>
          <m:r>
            <w:rPr>
              <w:rFonts w:ascii="Cambria Math" w:hAnsi="Cambria Math"/>
              <w:u w:val="single"/>
              <w:lang w:eastAsia="cs-CZ"/>
            </w:rPr>
            <m:t>terén</m:t>
          </m:r>
          <m:r>
            <w:rPr>
              <w:rFonts w:ascii="Cambria Math" w:hAnsi="Cambria Math"/>
              <w:u w:val="single"/>
              <w:lang w:eastAsia="cs-CZ"/>
            </w:rPr>
            <m:t xml:space="preserve">) </m:t>
          </m:r>
        </m:oMath>
      </m:oMathPara>
    </w:p>
    <w:p w:rsidR="00DA16C0" w:rsidRDefault="00DA16C0" w:rsidP="00641733">
      <w:pPr>
        <w:rPr>
          <w:lang w:eastAsia="cs-CZ"/>
        </w:rPr>
      </w:pPr>
    </w:p>
    <w:p w:rsidR="00641733" w:rsidRPr="00783B14" w:rsidRDefault="00D66831" w:rsidP="00FC53E4">
      <w:pPr>
        <w:pStyle w:val="Nadpis3"/>
        <w:rPr>
          <w:lang w:eastAsia="cs-CZ"/>
        </w:rPr>
      </w:pPr>
      <w:bookmarkStart w:id="104" w:name="_Toc46214675"/>
      <w:r>
        <w:rPr>
          <w:lang w:eastAsia="cs-CZ"/>
        </w:rPr>
        <w:t>Z</w:t>
      </w:r>
      <w:r w:rsidR="00641733" w:rsidRPr="00783B14">
        <w:rPr>
          <w:lang w:eastAsia="cs-CZ"/>
        </w:rPr>
        <w:t>atížení větrem – ČSN EN 1991-1-4</w:t>
      </w:r>
      <w:bookmarkEnd w:id="104"/>
    </w:p>
    <w:p w:rsidR="00641733" w:rsidRPr="004A036C" w:rsidRDefault="00641733" w:rsidP="00641733">
      <w:pPr>
        <w:rPr>
          <w:lang w:eastAsia="cs-CZ"/>
        </w:rPr>
      </w:pPr>
      <w:r w:rsidRPr="004A036C">
        <w:rPr>
          <w:lang w:eastAsia="cs-CZ"/>
        </w:rPr>
        <w:t xml:space="preserve">II. větrová oblast – obec </w:t>
      </w:r>
      <w:r w:rsidR="000D12F7">
        <w:rPr>
          <w:lang w:eastAsia="cs-CZ"/>
        </w:rPr>
        <w:t>Kolín</w:t>
      </w:r>
      <w:r>
        <w:rPr>
          <w:lang w:eastAsia="cs-CZ"/>
        </w:rPr>
        <w:t>,</w:t>
      </w:r>
      <w:r w:rsidRPr="004A036C">
        <w:rPr>
          <w:lang w:eastAsia="cs-CZ"/>
        </w:rPr>
        <w:t xml:space="preserve"> okres Kolín </w:t>
      </w:r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>výchozí základní rychlost větru</w:t>
      </w:r>
    </w:p>
    <w:p w:rsidR="00641733" w:rsidRPr="007366FF" w:rsidRDefault="004F5578" w:rsidP="00641733">
      <w:pPr>
        <w:ind w:firstLine="708"/>
        <w:rPr>
          <w:rFonts w:ascii="Cambria Math" w:hAnsi="Cambria Math" w:cs="Arial"/>
          <w:szCs w:val="20"/>
          <w:lang w:eastAsia="cs-CZ"/>
          <w:oMath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Cs w:val="20"/>
                  <w:lang w:eastAsia="cs-CZ"/>
                </w:rPr>
              </m:ctrlPr>
            </m:sSubPr>
            <m:e>
              <m:r>
                <w:rPr>
                  <w:rFonts w:ascii="Cambria Math" w:hAnsi="Cambria Math" w:cs="Arial"/>
                  <w:szCs w:val="20"/>
                  <w:lang w:eastAsia="cs-CZ"/>
                </w:rPr>
                <m:t>v</m:t>
              </m:r>
            </m:e>
            <m:sub>
              <m:r>
                <w:rPr>
                  <w:rFonts w:ascii="Cambria Math" w:hAnsi="Cambria Math" w:cs="Arial"/>
                  <w:szCs w:val="20"/>
                  <w:lang w:eastAsia="cs-CZ"/>
                </w:rPr>
                <m:t>b,0</m:t>
              </m:r>
            </m:sub>
          </m:sSub>
          <m:r>
            <w:rPr>
              <w:rFonts w:ascii="Cambria Math" w:hAnsi="Cambria Math" w:cs="Arial"/>
              <w:szCs w:val="20"/>
              <w:lang w:eastAsia="cs-CZ"/>
            </w:rPr>
            <m:t xml:space="preserve"> = 25 m/s </m:t>
          </m:r>
          <m:r>
            <m:rPr>
              <m:sty m:val="p"/>
            </m:rPr>
            <w:rPr>
              <w:rFonts w:ascii="Cambria Math" w:hAnsi="Cambria Math" w:cs="Arial"/>
              <w:szCs w:val="20"/>
              <w:lang w:eastAsia="cs-CZ"/>
            </w:rPr>
            <m:t>(odečteno z mapy větrných oblastí pro terén kategorie II – NA.2.4)</m:t>
          </m:r>
        </m:oMath>
      </m:oMathPara>
    </w:p>
    <w:p w:rsidR="00641733" w:rsidRPr="004A036C" w:rsidRDefault="00D66831" w:rsidP="00641733">
      <w:pPr>
        <w:rPr>
          <w:rFonts w:cs="Arial"/>
          <w:szCs w:val="20"/>
          <w:lang w:eastAsia="cs-CZ"/>
        </w:rPr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AC824BA" wp14:editId="4B35D38E">
                <wp:simplePos x="0" y="0"/>
                <wp:positionH relativeFrom="column">
                  <wp:posOffset>2600960</wp:posOffset>
                </wp:positionH>
                <wp:positionV relativeFrom="paragraph">
                  <wp:posOffset>1706245</wp:posOffset>
                </wp:positionV>
                <wp:extent cx="485775" cy="976630"/>
                <wp:effectExtent l="0" t="131127" r="0" b="202248"/>
                <wp:wrapNone/>
                <wp:docPr id="16" name="Šipka dolů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830031">
                          <a:off x="0" y="0"/>
                          <a:ext cx="485775" cy="97663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Šipka dolů 16" o:spid="_x0000_s1026" type="#_x0000_t67" style="position:absolute;margin-left:204.8pt;margin-top:134.35pt;width:38.25pt;height:76.9pt;rotation:8552482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0D74F1F6" wp14:editId="5A731560">
            <wp:extent cx="5759450" cy="3726815"/>
            <wp:effectExtent l="0" t="0" r="0" b="6985"/>
            <wp:docPr id="5" name="Obrázek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72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1733" w:rsidRPr="004A036C">
        <w:rPr>
          <w:rFonts w:cs="Arial"/>
          <w:szCs w:val="20"/>
          <w:lang w:eastAsia="cs-CZ"/>
        </w:rPr>
        <w:t>součinitel směru větru</w:t>
      </w:r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c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dir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 xml:space="preserve">= 1,0 </m:t>
        </m:r>
        <m:r>
          <m:rPr>
            <m:sty m:val="p"/>
          </m:rPr>
          <w:rPr>
            <w:rFonts w:ascii="Cambria Math" w:hAnsi="Cambria Math" w:cs="Arial"/>
            <w:szCs w:val="20"/>
            <w:lang w:eastAsia="cs-CZ"/>
          </w:rPr>
          <m:t>(NA.2.6)</m:t>
        </m:r>
      </m:oMath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>součinitel ročního období</w:t>
      </w:r>
    </w:p>
    <w:p w:rsidR="00641733" w:rsidRPr="007366FF" w:rsidRDefault="004F5578" w:rsidP="00641733">
      <w:pPr>
        <w:ind w:left="708" w:firstLine="708"/>
        <w:rPr>
          <w:rFonts w:ascii="Cambria Math" w:hAnsi="Cambria Math" w:cs="Arial"/>
          <w:szCs w:val="20"/>
          <w:lang w:eastAsia="cs-CZ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Cs w:val="20"/>
                  <w:lang w:eastAsia="cs-CZ"/>
                </w:rPr>
              </m:ctrlPr>
            </m:sSubPr>
            <m:e>
              <m:r>
                <w:rPr>
                  <w:rFonts w:ascii="Cambria Math" w:hAnsi="Cambria Math" w:cs="Arial"/>
                  <w:szCs w:val="20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 w:cs="Arial"/>
                  <w:szCs w:val="20"/>
                  <w:lang w:eastAsia="cs-CZ"/>
                </w:rPr>
                <m:t>season</m:t>
              </m:r>
            </m:sub>
          </m:sSub>
          <m:r>
            <w:rPr>
              <w:rFonts w:ascii="Cambria Math" w:hAnsi="Cambria Math" w:cs="Arial"/>
              <w:szCs w:val="20"/>
              <w:lang w:eastAsia="cs-CZ"/>
            </w:rPr>
            <m:t xml:space="preserve">= 1,0 </m:t>
          </m:r>
          <m:r>
            <m:rPr>
              <m:sty m:val="p"/>
            </m:rPr>
            <w:rPr>
              <w:rFonts w:ascii="Cambria Math" w:hAnsi="Cambria Math" w:cs="Arial"/>
              <w:szCs w:val="20"/>
              <w:lang w:eastAsia="cs-CZ"/>
            </w:rPr>
            <m:t>(NA.2.7)</m:t>
          </m:r>
        </m:oMath>
      </m:oMathPara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u w:val="single"/>
          <w:lang w:eastAsia="cs-CZ"/>
        </w:rPr>
        <w:t>základní rychlost větru</w:t>
      </w:r>
      <w:r w:rsidRPr="004A036C">
        <w:rPr>
          <w:rFonts w:cs="Arial"/>
          <w:szCs w:val="20"/>
          <w:lang w:eastAsia="cs-CZ"/>
        </w:rPr>
        <w:t xml:space="preserve"> (4.2(2)P)</w:t>
      </w:r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v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b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</m:t>
        </m:r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c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dir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∙</m:t>
        </m:r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c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season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∙</m:t>
        </m:r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v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b,0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=1,0∙1,0∙25=</m:t>
        </m:r>
        <m:r>
          <w:rPr>
            <w:rFonts w:ascii="Cambria Math" w:hAnsi="Cambria Math" w:cs="Arial"/>
            <w:szCs w:val="20"/>
            <w:u w:val="single"/>
            <w:lang w:eastAsia="cs-CZ"/>
          </w:rPr>
          <m:t>25,0 m/s</m:t>
        </m:r>
      </m:oMath>
    </w:p>
    <w:p w:rsidR="006005B8" w:rsidRPr="004A036C" w:rsidRDefault="006005B8" w:rsidP="006005B8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u w:val="single"/>
          <w:lang w:eastAsia="cs-CZ"/>
        </w:rPr>
        <w:t>referenční výška</w:t>
      </w:r>
      <w:r w:rsidRPr="004A036C">
        <w:rPr>
          <w:rFonts w:cs="Arial"/>
          <w:szCs w:val="20"/>
          <w:lang w:eastAsia="cs-CZ"/>
        </w:rPr>
        <w:t xml:space="preserve"> – střechy</w:t>
      </w:r>
    </w:p>
    <w:p w:rsidR="006005B8" w:rsidRPr="00ED4025" w:rsidRDefault="006005B8" w:rsidP="00D074E9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z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e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=2 m (oplocení)</m:t>
        </m:r>
      </m:oMath>
    </w:p>
    <w:p w:rsidR="006005B8" w:rsidRDefault="006005B8" w:rsidP="006005B8">
      <w:pPr>
        <w:rPr>
          <w:lang w:eastAsia="cs-CZ"/>
        </w:rPr>
      </w:pPr>
      <w:r w:rsidRPr="004A036C">
        <w:rPr>
          <w:lang w:eastAsia="cs-CZ"/>
        </w:rPr>
        <w:t xml:space="preserve">součinitel terénu (tabulka 4.1 – Kategorie terénu a jejich parametry, str. 22) </w:t>
      </w:r>
    </w:p>
    <w:p w:rsidR="006005B8" w:rsidRPr="004A036C" w:rsidRDefault="006005B8" w:rsidP="006005B8">
      <w:pPr>
        <w:rPr>
          <w:lang w:eastAsia="cs-CZ"/>
        </w:rPr>
      </w:pPr>
    </w:p>
    <w:p w:rsidR="006005B8" w:rsidRPr="004A036C" w:rsidRDefault="006005B8" w:rsidP="006005B8">
      <w:pPr>
        <w:jc w:val="both"/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u w:val="single"/>
          <w:lang w:eastAsia="cs-CZ"/>
        </w:rPr>
        <w:t>Kategorie terénu</w:t>
      </w:r>
      <w:r w:rsidRPr="004A036C">
        <w:rPr>
          <w:rFonts w:cs="Arial"/>
          <w:szCs w:val="20"/>
          <w:lang w:eastAsia="cs-CZ"/>
        </w:rPr>
        <w:t xml:space="preserve">: </w:t>
      </w:r>
      <w:r>
        <w:rPr>
          <w:rFonts w:cs="Arial"/>
          <w:szCs w:val="20"/>
          <w:lang w:eastAsia="cs-CZ"/>
        </w:rPr>
        <w:t>I</w:t>
      </w:r>
      <w:r>
        <w:t>V – Oblasti, ve kterých je nejméně 15% povrchu pokryto pozemními sta</w:t>
      </w:r>
      <w:r>
        <w:t>v</w:t>
      </w:r>
      <w:r>
        <w:t>bami, jejichž průměrná výška je větší než 15 m</w:t>
      </w:r>
    </w:p>
    <w:p w:rsidR="006005B8" w:rsidRPr="004A036C" w:rsidRDefault="006005B8" w:rsidP="006005B8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z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0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=1 m</m:t>
        </m:r>
      </m:oMath>
    </w:p>
    <w:p w:rsidR="006005B8" w:rsidRDefault="006005B8" w:rsidP="006005B8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z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min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=10 m</m:t>
        </m:r>
      </m:oMath>
    </w:p>
    <w:p w:rsidR="00D66831" w:rsidRDefault="00D66831" w:rsidP="00D66831">
      <w:pPr>
        <w:rPr>
          <w:lang w:eastAsia="cs-CZ"/>
        </w:rPr>
      </w:pPr>
      <w:r>
        <w:rPr>
          <w:lang w:eastAsia="cs-CZ"/>
        </w:rPr>
        <w:t>Podrobný výpočet zatížení větrem, včetně zatížení jednotlivých oblastí, viz příloha.</w:t>
      </w:r>
    </w:p>
    <w:p w:rsidR="0078461A" w:rsidRDefault="0078461A" w:rsidP="0078461A">
      <w:pPr>
        <w:jc w:val="center"/>
        <w:rPr>
          <w:rFonts w:cs="Arial"/>
          <w:szCs w:val="20"/>
          <w:lang w:eastAsia="cs-CZ"/>
        </w:rPr>
      </w:pPr>
      <w:r>
        <w:rPr>
          <w:noProof/>
          <w:lang w:eastAsia="cs-CZ"/>
        </w:rPr>
        <w:drawing>
          <wp:inline distT="0" distB="0" distL="0" distR="0" wp14:anchorId="2DABF3D1" wp14:editId="38B55A1D">
            <wp:extent cx="4762500" cy="1247775"/>
            <wp:effectExtent l="0" t="0" r="0" b="952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733" w:rsidRDefault="00641733" w:rsidP="00641733">
      <w:pPr>
        <w:pStyle w:val="Zkladntext"/>
        <w:jc w:val="center"/>
      </w:pPr>
      <w:r>
        <w:rPr>
          <w:noProof/>
        </w:rPr>
        <w:lastRenderedPageBreak/>
        <w:drawing>
          <wp:inline distT="0" distB="0" distL="0" distR="0" wp14:anchorId="204EE56D" wp14:editId="0DC446BD">
            <wp:extent cx="5314950" cy="197167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6C0" w:rsidRDefault="00DA16C0" w:rsidP="00641733">
      <w:pPr>
        <w:pStyle w:val="Zkladntext"/>
        <w:jc w:val="center"/>
      </w:pPr>
    </w:p>
    <w:p w:rsidR="00B810F8" w:rsidRPr="00783B14" w:rsidRDefault="00B810F8" w:rsidP="00B810F8">
      <w:pPr>
        <w:pStyle w:val="Nadpis3"/>
      </w:pPr>
      <w:bookmarkStart w:id="105" w:name="_Toc517252368"/>
      <w:bookmarkStart w:id="106" w:name="_Toc46214676"/>
      <w:r>
        <w:t>S</w:t>
      </w:r>
      <w:r w:rsidRPr="00783B14">
        <w:t>eizmické zatížení</w:t>
      </w:r>
      <w:bookmarkEnd w:id="106"/>
      <w:r w:rsidRPr="00783B14">
        <w:t xml:space="preserve"> </w:t>
      </w:r>
    </w:p>
    <w:p w:rsidR="00B810F8" w:rsidRDefault="00B810F8" w:rsidP="00B810F8">
      <w:pPr>
        <w:pStyle w:val="Zkladntext"/>
      </w:pPr>
      <w:r w:rsidRPr="00503EE0">
        <w:t xml:space="preserve">Dle </w:t>
      </w:r>
      <w:r w:rsidRPr="00783B14">
        <w:t>Eurokódu 8: Navrhování konstrukcí odolných proti zemětřesení - Část 1: Obecná prav</w:t>
      </w:r>
      <w:r w:rsidRPr="00783B14">
        <w:t>i</w:t>
      </w:r>
      <w:r w:rsidRPr="00783B14">
        <w:t>dla, seizmická zatížení a pravidla pro pozemní stavby</w:t>
      </w:r>
      <w:r w:rsidRPr="00503EE0">
        <w:t xml:space="preserve"> </w:t>
      </w:r>
      <w:proofErr w:type="gramStart"/>
      <w:r w:rsidRPr="00503EE0">
        <w:t>NA</w:t>
      </w:r>
      <w:r>
        <w:t>.</w:t>
      </w:r>
      <w:r w:rsidRPr="00503EE0">
        <w:t>2.</w:t>
      </w:r>
      <w:r>
        <w:t>8</w:t>
      </w:r>
      <w:proofErr w:type="gramEnd"/>
      <w:r w:rsidRPr="00503EE0">
        <w:t xml:space="preserve"> lze klasifikovat seizmicitu</w:t>
      </w:r>
      <w:r>
        <w:t xml:space="preserve"> </w:t>
      </w:r>
      <w:r w:rsidRPr="00503EE0">
        <w:t xml:space="preserve">jako velmi malou, tzn. </w:t>
      </w:r>
      <w:r>
        <w:t xml:space="preserve">že platí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gS</m:t>
            </m:r>
          </m:sub>
        </m:sSub>
        <m:r>
          <w:rPr>
            <w:rFonts w:ascii="Cambria Math" w:hAnsi="Cambria Math"/>
          </w:rPr>
          <m:t>≤0,05g</m:t>
        </m:r>
      </m:oMath>
      <w:r>
        <w:t>, viz níže</w:t>
      </w:r>
      <w:r w:rsidRPr="00503EE0">
        <w:t xml:space="preserve">. Není </w:t>
      </w:r>
      <w:r>
        <w:t xml:space="preserve">tedy </w:t>
      </w:r>
      <w:r w:rsidRPr="00503EE0">
        <w:t>nutné</w:t>
      </w:r>
      <w:r>
        <w:t xml:space="preserve"> konstrukci </w:t>
      </w:r>
      <w:r w:rsidRPr="00503EE0">
        <w:t>posuzovat na ú</w:t>
      </w:r>
      <w:r>
        <w:t>č</w:t>
      </w:r>
      <w:r w:rsidRPr="00503EE0">
        <w:t>inky sei</w:t>
      </w:r>
      <w:r>
        <w:t>z</w:t>
      </w:r>
      <w:r w:rsidRPr="00503EE0">
        <w:t>micity.</w:t>
      </w:r>
    </w:p>
    <w:p w:rsidR="00B810F8" w:rsidRDefault="00B810F8" w:rsidP="00B810F8">
      <w:pPr>
        <w:jc w:val="both"/>
        <w:rPr>
          <w:lang w:eastAsia="cs-CZ"/>
        </w:rPr>
      </w:pPr>
    </w:p>
    <w:p w:rsidR="00B810F8" w:rsidRDefault="00B810F8" w:rsidP="00B810F8">
      <w:pPr>
        <w:pStyle w:val="Zkladntext"/>
      </w:pPr>
      <w:r>
        <w:t>R</w:t>
      </w:r>
      <w:r w:rsidRPr="00944127">
        <w:t>eferenční špičkové zrychlení podloží typu A</w:t>
      </w:r>
      <w:r>
        <w:t xml:space="preserve"> </w:t>
      </w:r>
      <w:r>
        <w:tab/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gR</m:t>
            </m:r>
          </m:sub>
        </m:sSub>
        <m:r>
          <m:rPr>
            <m:sty m:val="p"/>
          </m:rPr>
          <w:rPr>
            <w:rFonts w:ascii="Cambria Math" w:hAnsi="Cambria Math"/>
          </w:rPr>
          <m:t>=0,02g</m:t>
        </m:r>
      </m:oMath>
    </w:p>
    <w:p w:rsidR="00B810F8" w:rsidRDefault="00B810F8" w:rsidP="00B810F8">
      <w:pPr>
        <w:pStyle w:val="Zkladntext"/>
      </w:pPr>
      <w:r>
        <w:t>Třída významu pozemních staveb</w:t>
      </w:r>
      <w:r>
        <w:tab/>
      </w:r>
      <w:r>
        <w:tab/>
      </w:r>
      <w:r>
        <w:tab/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γ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I</m:t>
            </m:r>
          </m:sub>
        </m:sSub>
        <m:r>
          <m:rPr>
            <m:sty m:val="p"/>
          </m:rPr>
          <w:rPr>
            <w:rFonts w:ascii="Cambria Math" w:hAnsi="Cambria Math"/>
          </w:rPr>
          <m:t>=1,0</m:t>
        </m:r>
      </m:oMath>
    </w:p>
    <w:p w:rsidR="00B810F8" w:rsidRDefault="00B810F8" w:rsidP="00B810F8">
      <w:pPr>
        <w:pStyle w:val="Zkladntext"/>
      </w:pPr>
      <w:r>
        <w:t>(obvyklé pozemní stavby, třída II.)</w:t>
      </w:r>
    </w:p>
    <w:p w:rsidR="00B810F8" w:rsidRDefault="00B810F8" w:rsidP="00B810F8">
      <w:pPr>
        <w:pStyle w:val="Zkladntext"/>
      </w:pPr>
      <w:r>
        <w:t xml:space="preserve">Spektrum pružné odezvy typu 2 (dle čl. 3.2.2.1 a </w:t>
      </w:r>
      <w:proofErr w:type="gramStart"/>
      <w:r>
        <w:t>NA</w:t>
      </w:r>
      <w:proofErr w:type="gramEnd"/>
      <w:r>
        <w:t>. 2.9)</w:t>
      </w:r>
    </w:p>
    <w:p w:rsidR="00B810F8" w:rsidRDefault="00B810F8" w:rsidP="00B810F8">
      <w:pPr>
        <w:pStyle w:val="Zkladntext"/>
      </w:pPr>
      <w:r>
        <w:t>S</w:t>
      </w:r>
      <w:r w:rsidRPr="00944127">
        <w:t>oučinitel podloží</w:t>
      </w:r>
      <w:r>
        <w:t xml:space="preserve"> (</w:t>
      </w:r>
      <w:r w:rsidRPr="00944127">
        <w:t xml:space="preserve">základová půda typu </w:t>
      </w:r>
      <w:r>
        <w:t>A</w:t>
      </w:r>
      <w:r w:rsidRPr="00944127">
        <w:t>)</w:t>
      </w:r>
      <w:r>
        <w:tab/>
      </w:r>
      <w:r>
        <w:tab/>
      </w:r>
      <m:oMath>
        <m:r>
          <m:rPr>
            <m:sty m:val="p"/>
          </m:rPr>
          <w:rPr>
            <w:rFonts w:ascii="Cambria Math" w:hAnsi="Cambria Math"/>
          </w:rPr>
          <m:t>S=1,0</m:t>
        </m:r>
      </m:oMath>
      <w:r>
        <w:tab/>
      </w:r>
      <w:r>
        <w:tab/>
      </w:r>
    </w:p>
    <w:p w:rsidR="00B810F8" w:rsidRPr="00944127" w:rsidRDefault="00B810F8" w:rsidP="00B810F8">
      <w:pPr>
        <w:pStyle w:val="Zkladntext"/>
      </w:pPr>
    </w:p>
    <w:p w:rsidR="00B810F8" w:rsidRDefault="00B810F8" w:rsidP="00B810F8">
      <w:pPr>
        <w:pStyle w:val="Zkladntext"/>
      </w:pPr>
      <w:r>
        <w:t>Pro s</w:t>
      </w:r>
      <w:r w:rsidRPr="00944127">
        <w:t>oučin</w:t>
      </w:r>
      <w:r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gS</m:t>
            </m:r>
          </m:sub>
        </m:sSub>
      </m:oMath>
      <w:r w:rsidRPr="00944127">
        <w:t xml:space="preserve"> </w:t>
      </w:r>
      <w:r>
        <w:t>platí</w:t>
      </w:r>
    </w:p>
    <w:p w:rsidR="00B810F8" w:rsidRDefault="004F5578" w:rsidP="00B810F8">
      <w:pPr>
        <w:pStyle w:val="Zkladntext"/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gS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gS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*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γ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*S=0,02*1,0*1,0=0,02g≤0,05g</m:t>
          </m:r>
        </m:oMath>
      </m:oMathPara>
    </w:p>
    <w:p w:rsidR="00B810F8" w:rsidRDefault="00B810F8" w:rsidP="00B810F8">
      <w:pPr>
        <w:jc w:val="center"/>
        <w:rPr>
          <w:lang w:eastAsia="cs-CZ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DDA86B8" wp14:editId="036F1451">
                <wp:simplePos x="0" y="0"/>
                <wp:positionH relativeFrom="column">
                  <wp:posOffset>2657793</wp:posOffset>
                </wp:positionH>
                <wp:positionV relativeFrom="paragraph">
                  <wp:posOffset>1313795</wp:posOffset>
                </wp:positionV>
                <wp:extent cx="485775" cy="976630"/>
                <wp:effectExtent l="0" t="131127" r="0" b="202248"/>
                <wp:wrapNone/>
                <wp:docPr id="21" name="Šipka dolů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830031">
                          <a:off x="0" y="0"/>
                          <a:ext cx="485775" cy="97663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Šipka dolů 21" o:spid="_x0000_s1026" type="#_x0000_t67" style="position:absolute;margin-left:209.3pt;margin-top:103.45pt;width:38.25pt;height:76.9pt;rotation:8552482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576B283D" wp14:editId="44F38A92">
            <wp:extent cx="5762847" cy="3530009"/>
            <wp:effectExtent l="0" t="0" r="9525" b="0"/>
            <wp:docPr id="12" name="Obráze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4" r="2347"/>
                    <a:stretch/>
                  </pic:blipFill>
                  <pic:spPr bwMode="auto">
                    <a:xfrm>
                      <a:off x="0" y="0"/>
                      <a:ext cx="5772292" cy="3535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10F8" w:rsidRPr="00783B14" w:rsidRDefault="00B810F8" w:rsidP="00B810F8">
      <w:pPr>
        <w:rPr>
          <w:lang w:eastAsia="cs-CZ"/>
        </w:rPr>
      </w:pPr>
    </w:p>
    <w:p w:rsidR="00641733" w:rsidRPr="00783B14" w:rsidRDefault="00DA16C0" w:rsidP="00FC53E4">
      <w:pPr>
        <w:pStyle w:val="Nadpis3"/>
      </w:pPr>
      <w:bookmarkStart w:id="107" w:name="_Toc46214677"/>
      <w:bookmarkEnd w:id="105"/>
      <w:r>
        <w:lastRenderedPageBreak/>
        <w:t>Z</w:t>
      </w:r>
      <w:r w:rsidR="00641733" w:rsidRPr="00783B14">
        <w:t>atížení námrazou</w:t>
      </w:r>
      <w:bookmarkEnd w:id="107"/>
      <w:r w:rsidR="00641733" w:rsidRPr="00783B14">
        <w:t xml:space="preserve">  </w:t>
      </w:r>
    </w:p>
    <w:p w:rsidR="00641733" w:rsidRDefault="00641733" w:rsidP="00641733">
      <w:pPr>
        <w:jc w:val="both"/>
        <w:rPr>
          <w:lang w:eastAsia="cs-CZ"/>
        </w:rPr>
      </w:pPr>
      <w:r w:rsidRPr="00783B14">
        <w:rPr>
          <w:lang w:eastAsia="cs-CZ"/>
        </w:rPr>
        <w:t xml:space="preserve">Lokalitu lze dle ČSN ISO 12494:2010/04 Zatížení konstrukcí námrazou – </w:t>
      </w:r>
      <w:r w:rsidRPr="00783B14">
        <w:rPr>
          <w:i/>
          <w:iCs/>
          <w:u w:val="single"/>
          <w:lang w:eastAsia="cs-CZ"/>
        </w:rPr>
        <w:t>mapa tříd námraz na území ČR</w:t>
      </w:r>
      <w:r w:rsidRPr="00783B14">
        <w:rPr>
          <w:lang w:eastAsia="cs-CZ"/>
        </w:rPr>
        <w:t xml:space="preserve"> zatřídit do oblastí s třídou námrazy R2, charakter a členění stavební konstru</w:t>
      </w:r>
      <w:r w:rsidRPr="00783B14">
        <w:rPr>
          <w:lang w:eastAsia="cs-CZ"/>
        </w:rPr>
        <w:t>k</w:t>
      </w:r>
      <w:r w:rsidRPr="00783B14">
        <w:rPr>
          <w:lang w:eastAsia="cs-CZ"/>
        </w:rPr>
        <w:t>ce je takový, že ji není nutné zatížit a navrhovat se zatížením námrazou.</w:t>
      </w:r>
    </w:p>
    <w:p w:rsidR="00641733" w:rsidRDefault="0078461A" w:rsidP="00641733">
      <w:pPr>
        <w:jc w:val="both"/>
        <w:rPr>
          <w:lang w:eastAsia="cs-CZ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E17D7C8" wp14:editId="03BDFE35">
                <wp:simplePos x="0" y="0"/>
                <wp:positionH relativeFrom="column">
                  <wp:posOffset>2657954</wp:posOffset>
                </wp:positionH>
                <wp:positionV relativeFrom="paragraph">
                  <wp:posOffset>1379597</wp:posOffset>
                </wp:positionV>
                <wp:extent cx="485775" cy="976630"/>
                <wp:effectExtent l="0" t="131127" r="0" b="202248"/>
                <wp:wrapNone/>
                <wp:docPr id="22" name="Šipka dolů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830031">
                          <a:off x="0" y="0"/>
                          <a:ext cx="485775" cy="97663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Šipka dolů 22" o:spid="_x0000_s1026" type="#_x0000_t67" style="position:absolute;margin-left:209.3pt;margin-top:108.65pt;width:38.25pt;height:76.9pt;rotation:8552482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" strokeweight="2pt"/>
            </w:pict>
          </mc:Fallback>
        </mc:AlternateContent>
      </w:r>
      <w:r w:rsidR="00641733" w:rsidRPr="00783B14">
        <w:rPr>
          <w:noProof/>
          <w:lang w:eastAsia="cs-CZ"/>
        </w:rPr>
        <w:drawing>
          <wp:inline distT="0" distB="0" distL="0" distR="0" wp14:anchorId="2ACDF5F8" wp14:editId="3A620635">
            <wp:extent cx="5761355" cy="332105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10F8" w:rsidRDefault="00B810F8" w:rsidP="00641733">
      <w:pPr>
        <w:jc w:val="both"/>
        <w:rPr>
          <w:lang w:eastAsia="cs-CZ"/>
        </w:rPr>
      </w:pPr>
    </w:p>
    <w:p w:rsidR="006005B8" w:rsidRDefault="006005B8" w:rsidP="00641733">
      <w:pPr>
        <w:jc w:val="both"/>
        <w:rPr>
          <w:lang w:eastAsia="cs-CZ"/>
        </w:rPr>
      </w:pPr>
    </w:p>
    <w:p w:rsidR="00FE43D9" w:rsidRDefault="00EE6D97" w:rsidP="002F6AB6">
      <w:pPr>
        <w:pStyle w:val="Nadpis1"/>
      </w:pPr>
      <w:bookmarkStart w:id="108" w:name="_Toc46214678"/>
      <w:r>
        <w:t>V</w:t>
      </w:r>
      <w:r w:rsidR="006961B6" w:rsidRPr="00FE43D9">
        <w:t>ýpočetní modely, výpočetní schémata</w:t>
      </w:r>
      <w:bookmarkEnd w:id="108"/>
    </w:p>
    <w:p w:rsidR="00641733" w:rsidRDefault="00641733" w:rsidP="00641733">
      <w:pPr>
        <w:pStyle w:val="Zkladntext"/>
        <w:rPr>
          <w:rFonts w:cs="Arial"/>
        </w:rPr>
      </w:pPr>
      <w:r w:rsidRPr="001F645B">
        <w:rPr>
          <w:rFonts w:cs="Arial"/>
        </w:rPr>
        <w:t>Viz příloh</w:t>
      </w:r>
      <w:r w:rsidR="003600D9">
        <w:rPr>
          <w:rFonts w:cs="Arial"/>
        </w:rPr>
        <w:t>a</w:t>
      </w:r>
      <w:r w:rsidRPr="001F645B">
        <w:rPr>
          <w:rFonts w:cs="Arial"/>
        </w:rPr>
        <w:t>.</w:t>
      </w:r>
    </w:p>
    <w:p w:rsidR="00D074E9" w:rsidRDefault="00D074E9" w:rsidP="00641733">
      <w:pPr>
        <w:pStyle w:val="Zkladntext"/>
        <w:rPr>
          <w:rFonts w:cs="Arial"/>
        </w:rPr>
      </w:pPr>
    </w:p>
    <w:p w:rsidR="00D074E9" w:rsidRPr="001F645B" w:rsidRDefault="00D074E9" w:rsidP="00641733">
      <w:pPr>
        <w:pStyle w:val="Zkladntext"/>
        <w:rPr>
          <w:rFonts w:cs="Arial"/>
        </w:rPr>
      </w:pPr>
    </w:p>
    <w:p w:rsidR="00FE43D9" w:rsidRPr="00FE43D9" w:rsidRDefault="00EE6D97" w:rsidP="002F6AB6">
      <w:pPr>
        <w:pStyle w:val="Nadpis1"/>
      </w:pPr>
      <w:bookmarkStart w:id="109" w:name="_Toc46214679"/>
      <w:r>
        <w:t>N</w:t>
      </w:r>
      <w:r w:rsidR="006961B6" w:rsidRPr="00FE43D9">
        <w:t>ávrh a posouzení všech nosných prvků</w:t>
      </w:r>
      <w:bookmarkEnd w:id="109"/>
    </w:p>
    <w:p w:rsidR="00C9767A" w:rsidRDefault="00C9767A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Posouzení jednotlivých konstrukcí je zpracováno v přílohách statického výpočtu:</w:t>
      </w:r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Default="00C9767A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Statick</w:t>
      </w:r>
      <w:r w:rsidR="00F63A8C">
        <w:rPr>
          <w:rFonts w:cs="Arial"/>
          <w:lang w:eastAsia="cs-CZ"/>
        </w:rPr>
        <w:t>ý výpočet</w:t>
      </w:r>
      <w:r>
        <w:rPr>
          <w:rFonts w:cs="Arial"/>
          <w:lang w:eastAsia="cs-CZ"/>
        </w:rPr>
        <w:t xml:space="preserve"> opěrných zdí </w:t>
      </w:r>
      <w:r w:rsidR="00B332B9">
        <w:rPr>
          <w:rFonts w:cs="Arial"/>
          <w:lang w:eastAsia="cs-CZ"/>
        </w:rPr>
        <w:t>tl. 150 a 500 mm</w:t>
      </w:r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FE43D9" w:rsidRPr="00FE43D9" w:rsidRDefault="00FE43D9" w:rsidP="006961B6">
      <w:pPr>
        <w:rPr>
          <w:lang w:eastAsia="cs-CZ"/>
        </w:rPr>
      </w:pPr>
    </w:p>
    <w:p w:rsidR="00FE43D9" w:rsidRDefault="00EE6D97" w:rsidP="002F6AB6">
      <w:pPr>
        <w:pStyle w:val="Nadpis1"/>
      </w:pPr>
      <w:bookmarkStart w:id="110" w:name="_Toc46214680"/>
      <w:r>
        <w:t>V</w:t>
      </w:r>
      <w:r w:rsidR="006961B6" w:rsidRPr="00FE43D9">
        <w:t>ýpočet účinků na základy, dimenzování základových konstrukcí</w:t>
      </w:r>
      <w:bookmarkEnd w:id="110"/>
    </w:p>
    <w:p w:rsidR="003600D9" w:rsidRPr="001F645B" w:rsidRDefault="006005B8" w:rsidP="00641733">
      <w:pPr>
        <w:pStyle w:val="Zkladntext"/>
        <w:rPr>
          <w:rFonts w:cs="Arial"/>
        </w:rPr>
      </w:pPr>
      <w:r>
        <w:rPr>
          <w:rFonts w:cs="Arial"/>
        </w:rPr>
        <w:t>Výpočet základových konstrukcí</w:t>
      </w:r>
      <w:r w:rsidR="00C9767A">
        <w:rPr>
          <w:rFonts w:cs="Arial"/>
        </w:rPr>
        <w:t>,</w:t>
      </w:r>
      <w:r>
        <w:rPr>
          <w:rFonts w:cs="Arial"/>
        </w:rPr>
        <w:t xml:space="preserve"> viz jednotlivé statické posudky v příloze</w:t>
      </w:r>
      <w:r w:rsidR="003600D9">
        <w:rPr>
          <w:rFonts w:cs="Arial"/>
        </w:rPr>
        <w:t>.</w:t>
      </w:r>
    </w:p>
    <w:p w:rsidR="00641733" w:rsidRPr="00FE43D9" w:rsidRDefault="00641733" w:rsidP="006961B6">
      <w:pPr>
        <w:rPr>
          <w:lang w:eastAsia="cs-CZ"/>
        </w:rPr>
      </w:pPr>
    </w:p>
    <w:p w:rsidR="00FE43D9" w:rsidRPr="00FE43D9" w:rsidRDefault="00FE43D9" w:rsidP="006961B6">
      <w:pPr>
        <w:rPr>
          <w:lang w:eastAsia="cs-CZ"/>
        </w:rPr>
      </w:pPr>
    </w:p>
    <w:p w:rsidR="00FE43D9" w:rsidRPr="00FE43D9" w:rsidRDefault="00EE6D97" w:rsidP="002F6AB6">
      <w:pPr>
        <w:pStyle w:val="Nadpis1"/>
      </w:pPr>
      <w:bookmarkStart w:id="111" w:name="_Toc46214681"/>
      <w:r>
        <w:t>N</w:t>
      </w:r>
      <w:r w:rsidR="006961B6" w:rsidRPr="00FE43D9">
        <w:t>ávrh a posouzení všech detailů, montážních styků apod., které rozhodujícím způsobem ovlivňují bezpečnost konstrukce</w:t>
      </w:r>
      <w:bookmarkEnd w:id="111"/>
    </w:p>
    <w:p w:rsidR="003559E0" w:rsidRPr="00D074E9" w:rsidRDefault="00D074E9" w:rsidP="003559E0">
      <w:pPr>
        <w:rPr>
          <w:lang w:eastAsia="cs-CZ"/>
        </w:rPr>
      </w:pPr>
      <w:r w:rsidRPr="00D074E9">
        <w:rPr>
          <w:lang w:eastAsia="cs-CZ"/>
        </w:rPr>
        <w:t>Návrh opěrných zdí je zpracován v příloze.</w:t>
      </w:r>
    </w:p>
    <w:p w:rsidR="003559E0" w:rsidRDefault="003559E0" w:rsidP="006961B6">
      <w:pPr>
        <w:rPr>
          <w:lang w:eastAsia="cs-CZ"/>
        </w:rPr>
      </w:pPr>
    </w:p>
    <w:p w:rsidR="003559E0" w:rsidRPr="005E6AD9" w:rsidRDefault="003559E0" w:rsidP="006961B6">
      <w:pPr>
        <w:rPr>
          <w:lang w:eastAsia="cs-CZ"/>
        </w:rPr>
      </w:pPr>
    </w:p>
    <w:p w:rsidR="00FE43D9" w:rsidRDefault="006961B6" w:rsidP="002F6AB6">
      <w:pPr>
        <w:pStyle w:val="Nadpis1"/>
      </w:pPr>
      <w:bookmarkStart w:id="112" w:name="_Toc46214682"/>
      <w:r w:rsidRPr="00641733">
        <w:lastRenderedPageBreak/>
        <w:t>postup výroby - betonáže, odbedňování, montáže, předpínání, zasypávání doko</w:t>
      </w:r>
      <w:r w:rsidRPr="00641733">
        <w:t>n</w:t>
      </w:r>
      <w:r w:rsidRPr="00641733">
        <w:t>čených konstrukcí apod.</w:t>
      </w:r>
      <w:bookmarkEnd w:id="112"/>
    </w:p>
    <w:p w:rsidR="00BB4CA1" w:rsidRPr="004B5F16" w:rsidRDefault="00BB4CA1" w:rsidP="00BB4CA1">
      <w:r w:rsidRPr="004B5F16">
        <w:t xml:space="preserve"> Budou dodrženy předpisy v </w:t>
      </w:r>
      <w:r w:rsidRPr="004B5F16">
        <w:rPr>
          <w:rFonts w:cs="Arial"/>
        </w:rPr>
        <w:t xml:space="preserve">ČSN </w:t>
      </w:r>
      <w:r w:rsidRPr="004B5F16">
        <w:t>EN 206-1 Beton – Část 1: Specifikace, vlastnosti, výroba a shoda.</w:t>
      </w:r>
    </w:p>
    <w:p w:rsidR="00641733" w:rsidRDefault="00641733" w:rsidP="00641733">
      <w:pPr>
        <w:rPr>
          <w:rFonts w:cs="Arial"/>
        </w:rPr>
      </w:pPr>
    </w:p>
    <w:p w:rsidR="004129C6" w:rsidRDefault="004129C6" w:rsidP="00641733">
      <w:pPr>
        <w:rPr>
          <w:rFonts w:cs="Arial"/>
        </w:rPr>
      </w:pPr>
    </w:p>
    <w:p w:rsidR="00641733" w:rsidRPr="008231E4" w:rsidRDefault="00641733" w:rsidP="002F6AB6">
      <w:pPr>
        <w:pStyle w:val="Nadpis1"/>
      </w:pPr>
      <w:bookmarkStart w:id="113" w:name="_Toc367865772"/>
      <w:bookmarkStart w:id="114" w:name="_Toc369252584"/>
      <w:bookmarkStart w:id="115" w:name="_Toc369269172"/>
      <w:bookmarkStart w:id="116" w:name="_Toc496680572"/>
      <w:bookmarkStart w:id="117" w:name="_Toc46214683"/>
      <w:r w:rsidRPr="001F645B">
        <w:t>Vyhodnocení</w:t>
      </w:r>
      <w:bookmarkEnd w:id="113"/>
      <w:bookmarkEnd w:id="114"/>
      <w:bookmarkEnd w:id="115"/>
      <w:bookmarkEnd w:id="116"/>
      <w:bookmarkEnd w:id="117"/>
    </w:p>
    <w:p w:rsidR="00641733" w:rsidRPr="001F645B" w:rsidRDefault="00641733" w:rsidP="00641733">
      <w:pPr>
        <w:rPr>
          <w:rFonts w:cs="Arial"/>
        </w:rPr>
      </w:pPr>
      <w:r w:rsidRPr="001F645B">
        <w:rPr>
          <w:rFonts w:cs="Arial"/>
        </w:rPr>
        <w:t>Na základě projektové dokumentace a provedeného statického posouzení konstatuji:</w:t>
      </w:r>
    </w:p>
    <w:p w:rsidR="00641733" w:rsidRPr="001F645B" w:rsidRDefault="00641733" w:rsidP="00641733">
      <w:pPr>
        <w:pStyle w:val="Zhlav"/>
        <w:tabs>
          <w:tab w:val="clear" w:pos="4536"/>
          <w:tab w:val="clear" w:pos="9072"/>
        </w:tabs>
        <w:rPr>
          <w:rFonts w:cs="Arial"/>
        </w:rPr>
      </w:pPr>
    </w:p>
    <w:p w:rsidR="00641733" w:rsidRPr="001F645B" w:rsidRDefault="00641733" w:rsidP="00641733">
      <w:pPr>
        <w:spacing w:line="0" w:lineRule="atLeast"/>
        <w:rPr>
          <w:rFonts w:cs="Arial"/>
        </w:rPr>
      </w:pPr>
      <w:r w:rsidRPr="001F645B">
        <w:rPr>
          <w:rFonts w:cs="Arial"/>
        </w:rPr>
        <w:t xml:space="preserve">Navržené nosné konstrukce jsou z hlediska stavebního zákona č. 183/2006 Sb. a </w:t>
      </w:r>
      <w:proofErr w:type="spellStart"/>
      <w:r w:rsidRPr="001F645B">
        <w:rPr>
          <w:rFonts w:cs="Arial"/>
        </w:rPr>
        <w:t>vyhl</w:t>
      </w:r>
      <w:proofErr w:type="spellEnd"/>
      <w:r w:rsidRPr="001F645B">
        <w:rPr>
          <w:rFonts w:cs="Arial"/>
        </w:rPr>
        <w:t>. č. 268/2009 Sb. o technických požadavcích na stavby vyhovující.</w:t>
      </w:r>
    </w:p>
    <w:p w:rsidR="00641733" w:rsidRPr="001F645B" w:rsidRDefault="00641733" w:rsidP="00641733">
      <w:pPr>
        <w:pStyle w:val="Zkladntext"/>
        <w:rPr>
          <w:rFonts w:cs="Arial"/>
        </w:rPr>
      </w:pPr>
    </w:p>
    <w:p w:rsidR="00641733" w:rsidRPr="001F645B" w:rsidRDefault="00641733" w:rsidP="00641733">
      <w:pPr>
        <w:pStyle w:val="Zkladntext"/>
        <w:rPr>
          <w:rFonts w:cs="Arial"/>
        </w:rPr>
      </w:pPr>
    </w:p>
    <w:p w:rsidR="00641733" w:rsidRPr="008231E4" w:rsidRDefault="00641733" w:rsidP="002F6AB6">
      <w:pPr>
        <w:pStyle w:val="Nadpis1"/>
      </w:pPr>
      <w:bookmarkStart w:id="118" w:name="_Toc367865773"/>
      <w:bookmarkStart w:id="119" w:name="_Toc369252585"/>
      <w:bookmarkStart w:id="120" w:name="_Toc369269173"/>
      <w:bookmarkStart w:id="121" w:name="_Toc496680573"/>
      <w:bookmarkStart w:id="122" w:name="_Toc46214684"/>
      <w:r w:rsidRPr="001F645B">
        <w:t>Přílohy</w:t>
      </w:r>
      <w:bookmarkEnd w:id="118"/>
      <w:bookmarkEnd w:id="119"/>
      <w:bookmarkEnd w:id="120"/>
      <w:bookmarkEnd w:id="121"/>
      <w:bookmarkEnd w:id="122"/>
    </w:p>
    <w:p w:rsidR="00C9767A" w:rsidRPr="00F01E4B" w:rsidRDefault="00C9767A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>Zatížení větrem</w:t>
      </w:r>
    </w:p>
    <w:p w:rsidR="00C9767A" w:rsidRDefault="00C9767A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>Statick</w:t>
      </w:r>
      <w:r w:rsidR="00F63A8C">
        <w:rPr>
          <w:rFonts w:cs="Arial"/>
          <w:szCs w:val="20"/>
          <w:lang w:eastAsia="cs-CZ"/>
        </w:rPr>
        <w:t>ý</w:t>
      </w:r>
      <w:r>
        <w:rPr>
          <w:rFonts w:cs="Arial"/>
          <w:szCs w:val="20"/>
          <w:lang w:eastAsia="cs-CZ"/>
        </w:rPr>
        <w:t xml:space="preserve"> </w:t>
      </w:r>
      <w:r w:rsidR="00F63A8C">
        <w:rPr>
          <w:rFonts w:cs="Arial"/>
          <w:szCs w:val="20"/>
          <w:lang w:eastAsia="cs-CZ"/>
        </w:rPr>
        <w:t>výpočet</w:t>
      </w:r>
      <w:r>
        <w:rPr>
          <w:rFonts w:cs="Arial"/>
          <w:szCs w:val="20"/>
          <w:lang w:eastAsia="cs-CZ"/>
        </w:rPr>
        <w:t xml:space="preserve"> – oplocení</w:t>
      </w:r>
    </w:p>
    <w:p w:rsidR="00C9767A" w:rsidRDefault="00F63A8C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 xml:space="preserve">Statický výpočet </w:t>
      </w:r>
      <w:r w:rsidR="00C9767A">
        <w:rPr>
          <w:rFonts w:cs="Arial"/>
          <w:szCs w:val="20"/>
          <w:lang w:eastAsia="cs-CZ"/>
        </w:rPr>
        <w:t>– opěrné zdi</w:t>
      </w:r>
    </w:p>
    <w:p w:rsidR="00FC53E4" w:rsidRPr="00FC53E4" w:rsidRDefault="00FC53E4" w:rsidP="00C9767A">
      <w:pPr>
        <w:rPr>
          <w:rFonts w:cs="Arial"/>
        </w:rPr>
      </w:pPr>
    </w:p>
    <w:sectPr w:rsidR="00FC53E4" w:rsidRPr="00FC53E4">
      <w:headerReference w:type="default" r:id="rId15"/>
      <w:footerReference w:type="default" r:id="rId16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3061" w:rsidRDefault="00043061">
      <w:r>
        <w:separator/>
      </w:r>
    </w:p>
  </w:endnote>
  <w:endnote w:type="continuationSeparator" w:id="0">
    <w:p w:rsidR="00043061" w:rsidRDefault="000430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F5578" w:rsidRDefault="004F5578" w:rsidP="000F526B">
    <w:pPr>
      <w:pStyle w:val="Zpat"/>
      <w:rPr>
        <w:sz w:val="16"/>
        <w:szCs w:val="16"/>
      </w:rPr>
    </w:pPr>
  </w:p>
  <w:tbl>
    <w:tblPr>
      <w:tblW w:w="0" w:type="auto"/>
      <w:tblLook w:val="01E0" w:firstRow="1" w:lastRow="1" w:firstColumn="1" w:lastColumn="1" w:noHBand="0" w:noVBand="0"/>
    </w:tblPr>
    <w:tblGrid>
      <w:gridCol w:w="6345"/>
      <w:gridCol w:w="2865"/>
    </w:tblGrid>
    <w:tr w:rsidR="004F5578" w:rsidRPr="002A61C9" w:rsidTr="00DF1594">
      <w:tc>
        <w:tcPr>
          <w:tcW w:w="6345" w:type="dxa"/>
          <w:tcBorders>
            <w:top w:val="single" w:sz="4" w:space="0" w:color="auto"/>
          </w:tcBorders>
        </w:tcPr>
        <w:p w:rsidR="004F5578" w:rsidRPr="002A61C9" w:rsidRDefault="004F5578" w:rsidP="00D63FB9">
          <w:pPr>
            <w:pStyle w:val="Zpat"/>
            <w:rPr>
              <w:sz w:val="16"/>
              <w:szCs w:val="16"/>
            </w:rPr>
          </w:pPr>
          <w:r w:rsidRPr="002A61C9">
            <w:rPr>
              <w:sz w:val="16"/>
              <w:szCs w:val="16"/>
            </w:rPr>
            <w:t xml:space="preserve">file: </w:t>
          </w:r>
          <w:r w:rsidRPr="002A61C9">
            <w:rPr>
              <w:sz w:val="16"/>
              <w:szCs w:val="16"/>
            </w:rPr>
            <w:fldChar w:fldCharType="begin"/>
          </w:r>
          <w:r w:rsidRPr="002A61C9">
            <w:rPr>
              <w:sz w:val="16"/>
              <w:szCs w:val="16"/>
            </w:rPr>
            <w:instrText xml:space="preserve"> FILENAME </w:instrText>
          </w:r>
          <w:r w:rsidRPr="002A61C9">
            <w:rPr>
              <w:sz w:val="16"/>
              <w:szCs w:val="16"/>
            </w:rPr>
            <w:fldChar w:fldCharType="separate"/>
          </w:r>
          <w:r>
            <w:rPr>
              <w:noProof/>
              <w:sz w:val="16"/>
              <w:szCs w:val="16"/>
            </w:rPr>
            <w:t>DPS_E2_D12b_R0_Podrobný statický výpočet.docx</w:t>
          </w:r>
          <w:r w:rsidRPr="002A61C9">
            <w:rPr>
              <w:sz w:val="16"/>
              <w:szCs w:val="16"/>
            </w:rPr>
            <w:fldChar w:fldCharType="end"/>
          </w:r>
        </w:p>
      </w:tc>
      <w:tc>
        <w:tcPr>
          <w:tcW w:w="2865" w:type="dxa"/>
          <w:tcBorders>
            <w:top w:val="single" w:sz="4" w:space="0" w:color="auto"/>
          </w:tcBorders>
        </w:tcPr>
        <w:p w:rsidR="004F5578" w:rsidRPr="002A61C9" w:rsidRDefault="004F5578" w:rsidP="00D63FB9">
          <w:pPr>
            <w:pStyle w:val="Zpat"/>
            <w:jc w:val="right"/>
            <w:rPr>
              <w:sz w:val="16"/>
              <w:szCs w:val="16"/>
            </w:rPr>
          </w:pPr>
          <w:r w:rsidRPr="002A61C9">
            <w:rPr>
              <w:sz w:val="16"/>
              <w:szCs w:val="16"/>
            </w:rPr>
            <w:t xml:space="preserve">strana </w:t>
          </w:r>
          <w:r w:rsidRPr="002A61C9">
            <w:rPr>
              <w:sz w:val="16"/>
              <w:szCs w:val="16"/>
            </w:rPr>
            <w:fldChar w:fldCharType="begin"/>
          </w:r>
          <w:r w:rsidRPr="002A61C9">
            <w:rPr>
              <w:sz w:val="16"/>
              <w:szCs w:val="16"/>
            </w:rPr>
            <w:instrText xml:space="preserve"> PAGE </w:instrText>
          </w:r>
          <w:r w:rsidRPr="002A61C9">
            <w:rPr>
              <w:sz w:val="16"/>
              <w:szCs w:val="16"/>
            </w:rPr>
            <w:fldChar w:fldCharType="separate"/>
          </w:r>
          <w:r w:rsidR="00934932">
            <w:rPr>
              <w:noProof/>
              <w:sz w:val="16"/>
              <w:szCs w:val="16"/>
            </w:rPr>
            <w:t>2</w:t>
          </w:r>
          <w:r w:rsidRPr="002A61C9">
            <w:rPr>
              <w:sz w:val="16"/>
              <w:szCs w:val="16"/>
            </w:rPr>
            <w:fldChar w:fldCharType="end"/>
          </w:r>
          <w:r w:rsidRPr="002A61C9">
            <w:rPr>
              <w:sz w:val="16"/>
              <w:szCs w:val="16"/>
            </w:rPr>
            <w:t xml:space="preserve"> (celkem </w:t>
          </w:r>
          <w:r w:rsidRPr="002A61C9">
            <w:rPr>
              <w:sz w:val="16"/>
              <w:szCs w:val="16"/>
            </w:rPr>
            <w:fldChar w:fldCharType="begin"/>
          </w:r>
          <w:r w:rsidRPr="002A61C9">
            <w:rPr>
              <w:sz w:val="16"/>
              <w:szCs w:val="16"/>
            </w:rPr>
            <w:instrText xml:space="preserve"> NUMPAGES </w:instrText>
          </w:r>
          <w:r w:rsidRPr="002A61C9">
            <w:rPr>
              <w:sz w:val="16"/>
              <w:szCs w:val="16"/>
            </w:rPr>
            <w:fldChar w:fldCharType="separate"/>
          </w:r>
          <w:r w:rsidR="00934932">
            <w:rPr>
              <w:noProof/>
              <w:sz w:val="16"/>
              <w:szCs w:val="16"/>
            </w:rPr>
            <w:t>9</w:t>
          </w:r>
          <w:r w:rsidRPr="002A61C9">
            <w:rPr>
              <w:sz w:val="16"/>
              <w:szCs w:val="16"/>
            </w:rPr>
            <w:fldChar w:fldCharType="end"/>
          </w:r>
          <w:r w:rsidRPr="002A61C9">
            <w:rPr>
              <w:sz w:val="16"/>
              <w:szCs w:val="16"/>
            </w:rPr>
            <w:t>)</w:t>
          </w:r>
        </w:p>
      </w:tc>
    </w:tr>
  </w:tbl>
  <w:p w:rsidR="004F5578" w:rsidRPr="0067778F" w:rsidRDefault="004F5578" w:rsidP="000F526B">
    <w:pPr>
      <w:pStyle w:val="Zpat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3061" w:rsidRDefault="00043061">
      <w:r>
        <w:separator/>
      </w:r>
    </w:p>
  </w:footnote>
  <w:footnote w:type="continuationSeparator" w:id="0">
    <w:p w:rsidR="00043061" w:rsidRDefault="000430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8891" w:type="dxa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1174"/>
      <w:gridCol w:w="7717"/>
    </w:tblGrid>
    <w:tr w:rsidR="004F5578" w:rsidRPr="002F130E" w:rsidTr="005E6AD9">
      <w:trPr>
        <w:trHeight w:val="1000"/>
      </w:trPr>
      <w:tc>
        <w:tcPr>
          <w:tcW w:w="1151" w:type="dxa"/>
          <w:tcBorders>
            <w:bottom w:val="single" w:sz="6" w:space="0" w:color="auto"/>
          </w:tcBorders>
        </w:tcPr>
        <w:p w:rsidR="004F5578" w:rsidRPr="00FB145E" w:rsidRDefault="004F5578" w:rsidP="005E6AD9">
          <w:pPr>
            <w:pStyle w:val="Zhlav"/>
            <w:rPr>
              <w:noProof/>
              <w:sz w:val="16"/>
              <w:lang w:eastAsia="cs-CZ"/>
            </w:rPr>
          </w:pPr>
          <w:r>
            <w:rPr>
              <w:noProof/>
              <w:lang w:eastAsia="cs-CZ"/>
            </w:rPr>
            <w:drawing>
              <wp:inline distT="0" distB="0" distL="0" distR="0" wp14:anchorId="3FFC5A9A" wp14:editId="4F2C9020">
                <wp:extent cx="594995" cy="594995"/>
                <wp:effectExtent l="0" t="0" r="0" b="0"/>
                <wp:docPr id="2" name="Obrázek 2" descr="Sater_Logo_2008_08_29_modr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2" descr="Sater_Logo_2008_08_29_modr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94995" cy="594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67" w:type="dxa"/>
          <w:tcBorders>
            <w:bottom w:val="single" w:sz="6" w:space="0" w:color="auto"/>
          </w:tcBorders>
        </w:tcPr>
        <w:p w:rsidR="004F5578" w:rsidRDefault="004F5578" w:rsidP="005E6AD9">
          <w:pPr>
            <w:pStyle w:val="Zhlav"/>
            <w:ind w:left="4"/>
            <w:jc w:val="center"/>
            <w:rPr>
              <w:rFonts w:cs="Arial"/>
              <w:b/>
              <w:sz w:val="24"/>
              <w:szCs w:val="20"/>
              <w:lang w:eastAsia="cs-CZ"/>
            </w:rPr>
          </w:pPr>
          <w:r w:rsidRPr="0081516B">
            <w:rPr>
              <w:rFonts w:cs="Arial"/>
              <w:b/>
              <w:sz w:val="24"/>
              <w:szCs w:val="20"/>
              <w:lang w:eastAsia="cs-CZ"/>
            </w:rPr>
            <w:t>SPORADICAL - Úpravy veře</w:t>
          </w:r>
          <w:r>
            <w:rPr>
              <w:rFonts w:cs="Arial"/>
              <w:b/>
              <w:sz w:val="24"/>
              <w:szCs w:val="20"/>
              <w:lang w:eastAsia="cs-CZ"/>
            </w:rPr>
            <w:t>jného parteru a zahrady objektů</w:t>
          </w:r>
        </w:p>
        <w:p w:rsidR="004F5578" w:rsidRPr="0081516B" w:rsidRDefault="004F5578" w:rsidP="005E6AD9">
          <w:pPr>
            <w:pStyle w:val="Zhlav"/>
            <w:ind w:left="4"/>
            <w:jc w:val="center"/>
            <w:rPr>
              <w:rFonts w:cs="Arial"/>
              <w:b/>
              <w:caps/>
              <w:sz w:val="28"/>
              <w:lang w:eastAsia="cs-CZ"/>
            </w:rPr>
          </w:pPr>
          <w:r w:rsidRPr="0081516B">
            <w:rPr>
              <w:rFonts w:cs="Arial"/>
              <w:b/>
              <w:sz w:val="24"/>
              <w:szCs w:val="20"/>
              <w:lang w:eastAsia="cs-CZ"/>
            </w:rPr>
            <w:t>Husova 69 a 110 - 113, Kolín</w:t>
          </w:r>
          <w:r>
            <w:rPr>
              <w:rFonts w:cs="Arial"/>
              <w:b/>
              <w:sz w:val="24"/>
              <w:szCs w:val="20"/>
              <w:lang w:eastAsia="cs-CZ"/>
            </w:rPr>
            <w:t xml:space="preserve"> – Etapa II.</w:t>
          </w:r>
        </w:p>
        <w:p w:rsidR="004F5578" w:rsidRDefault="004F5578" w:rsidP="005E6AD9">
          <w:pPr>
            <w:pStyle w:val="Zhlav"/>
            <w:tabs>
              <w:tab w:val="left" w:pos="6345"/>
            </w:tabs>
            <w:rPr>
              <w:sz w:val="18"/>
              <w:szCs w:val="18"/>
            </w:rPr>
          </w:pPr>
          <w:r>
            <w:rPr>
              <w:sz w:val="18"/>
              <w:szCs w:val="18"/>
            </w:rPr>
            <w:tab/>
          </w:r>
          <w:r>
            <w:rPr>
              <w:sz w:val="18"/>
              <w:szCs w:val="18"/>
            </w:rPr>
            <w:tab/>
          </w:r>
        </w:p>
        <w:p w:rsidR="004F5578" w:rsidRPr="002F130E" w:rsidRDefault="004F5578" w:rsidP="005E6AD9">
          <w:pPr>
            <w:pStyle w:val="Zhlav"/>
            <w:jc w:val="right"/>
            <w:rPr>
              <w:sz w:val="18"/>
              <w:szCs w:val="18"/>
              <w:lang w:eastAsia="cs-CZ"/>
            </w:rPr>
          </w:pPr>
          <w:r>
            <w:rPr>
              <w:sz w:val="18"/>
              <w:szCs w:val="18"/>
            </w:rPr>
            <w:t>Zakázkové číslo:</w:t>
          </w:r>
          <w:r w:rsidRPr="00E77532">
            <w:rPr>
              <w:sz w:val="18"/>
              <w:szCs w:val="18"/>
            </w:rPr>
            <w:t xml:space="preserve"> </w:t>
          </w:r>
          <w:r>
            <w:rPr>
              <w:sz w:val="18"/>
              <w:szCs w:val="18"/>
            </w:rPr>
            <w:t>990 198 - 18</w:t>
          </w:r>
        </w:p>
      </w:tc>
    </w:tr>
  </w:tbl>
  <w:p w:rsidR="004F5578" w:rsidRPr="00712B45" w:rsidRDefault="004F5578" w:rsidP="00712B45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E"/>
    <w:multiLevelType w:val="singleLevel"/>
    <w:tmpl w:val="CE9CC25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>
    <w:nsid w:val="012D472E"/>
    <w:multiLevelType w:val="hybridMultilevel"/>
    <w:tmpl w:val="EF88B3A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1972C76"/>
    <w:multiLevelType w:val="multilevel"/>
    <w:tmpl w:val="C0C4929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91" w:hanging="471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>
    <w:nsid w:val="0A8A0F0C"/>
    <w:multiLevelType w:val="hybridMultilevel"/>
    <w:tmpl w:val="F772636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7F3025"/>
    <w:multiLevelType w:val="multilevel"/>
    <w:tmpl w:val="68A8954C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>
    <w:nsid w:val="0F893134"/>
    <w:multiLevelType w:val="hybridMultilevel"/>
    <w:tmpl w:val="FCF29A6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1133EB9"/>
    <w:multiLevelType w:val="multilevel"/>
    <w:tmpl w:val="E304C13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7">
    <w:nsid w:val="15910CFD"/>
    <w:multiLevelType w:val="hybridMultilevel"/>
    <w:tmpl w:val="E810586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9982019"/>
    <w:multiLevelType w:val="hybridMultilevel"/>
    <w:tmpl w:val="4E14DB34"/>
    <w:lvl w:ilvl="0" w:tplc="E4A8A16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3B6E4A"/>
    <w:multiLevelType w:val="multilevel"/>
    <w:tmpl w:val="846A7438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  <w:sz w:val="24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0">
    <w:nsid w:val="289B06FC"/>
    <w:multiLevelType w:val="hybridMultilevel"/>
    <w:tmpl w:val="0966CC5E"/>
    <w:lvl w:ilvl="0" w:tplc="FCD8700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93C18B6"/>
    <w:multiLevelType w:val="hybridMultilevel"/>
    <w:tmpl w:val="CDD02CC2"/>
    <w:lvl w:ilvl="0" w:tplc="7B92256A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20" w:hanging="360"/>
      </w:pPr>
    </w:lvl>
    <w:lvl w:ilvl="2" w:tplc="0405001B" w:tentative="1">
      <w:start w:val="1"/>
      <w:numFmt w:val="lowerRoman"/>
      <w:lvlText w:val="%3."/>
      <w:lvlJc w:val="right"/>
      <w:pPr>
        <w:ind w:left="2340" w:hanging="180"/>
      </w:pPr>
    </w:lvl>
    <w:lvl w:ilvl="3" w:tplc="0405000F" w:tentative="1">
      <w:start w:val="1"/>
      <w:numFmt w:val="decimal"/>
      <w:lvlText w:val="%4."/>
      <w:lvlJc w:val="left"/>
      <w:pPr>
        <w:ind w:left="3060" w:hanging="360"/>
      </w:pPr>
    </w:lvl>
    <w:lvl w:ilvl="4" w:tplc="04050019" w:tentative="1">
      <w:start w:val="1"/>
      <w:numFmt w:val="lowerLetter"/>
      <w:lvlText w:val="%5."/>
      <w:lvlJc w:val="left"/>
      <w:pPr>
        <w:ind w:left="3780" w:hanging="360"/>
      </w:pPr>
    </w:lvl>
    <w:lvl w:ilvl="5" w:tplc="0405001B" w:tentative="1">
      <w:start w:val="1"/>
      <w:numFmt w:val="lowerRoman"/>
      <w:lvlText w:val="%6."/>
      <w:lvlJc w:val="right"/>
      <w:pPr>
        <w:ind w:left="4500" w:hanging="180"/>
      </w:pPr>
    </w:lvl>
    <w:lvl w:ilvl="6" w:tplc="0405000F" w:tentative="1">
      <w:start w:val="1"/>
      <w:numFmt w:val="decimal"/>
      <w:lvlText w:val="%7."/>
      <w:lvlJc w:val="left"/>
      <w:pPr>
        <w:ind w:left="5220" w:hanging="360"/>
      </w:pPr>
    </w:lvl>
    <w:lvl w:ilvl="7" w:tplc="04050019" w:tentative="1">
      <w:start w:val="1"/>
      <w:numFmt w:val="lowerLetter"/>
      <w:lvlText w:val="%8."/>
      <w:lvlJc w:val="left"/>
      <w:pPr>
        <w:ind w:left="5940" w:hanging="360"/>
      </w:pPr>
    </w:lvl>
    <w:lvl w:ilvl="8" w:tplc="040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2">
    <w:nsid w:val="377E0DCB"/>
    <w:multiLevelType w:val="hybridMultilevel"/>
    <w:tmpl w:val="F06283B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EA32735"/>
    <w:multiLevelType w:val="hybridMultilevel"/>
    <w:tmpl w:val="8BB876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EDD7755"/>
    <w:multiLevelType w:val="hybridMultilevel"/>
    <w:tmpl w:val="AD5AEC6E"/>
    <w:lvl w:ilvl="0" w:tplc="CFDA7A16">
      <w:start w:val="1"/>
      <w:numFmt w:val="decimal"/>
      <w:lvlText w:val="%1)"/>
      <w:lvlJc w:val="left"/>
      <w:pPr>
        <w:ind w:left="360" w:hanging="360"/>
      </w:pPr>
      <w:rPr>
        <w:rFonts w:hint="default"/>
        <w:sz w:val="2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49A5FA2"/>
    <w:multiLevelType w:val="hybridMultilevel"/>
    <w:tmpl w:val="F0E2925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98B7E90"/>
    <w:multiLevelType w:val="hybridMultilevel"/>
    <w:tmpl w:val="4C5E277E"/>
    <w:lvl w:ilvl="0" w:tplc="B5FAD3CA">
      <w:start w:val="1"/>
      <w:numFmt w:val="decimal"/>
      <w:lvlText w:val="[%1]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6D46A6D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5C284C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B0CBA8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DF4995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709A3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A0E241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C5C43E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CD4FFE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C602A53"/>
    <w:multiLevelType w:val="hybridMultilevel"/>
    <w:tmpl w:val="833E889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DCF1CB4"/>
    <w:multiLevelType w:val="hybridMultilevel"/>
    <w:tmpl w:val="C56404BC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5FB31EAA"/>
    <w:multiLevelType w:val="multilevel"/>
    <w:tmpl w:val="E7E2458A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  <w:sz w:val="24"/>
      </w:rPr>
    </w:lvl>
    <w:lvl w:ilvl="1">
      <w:start w:val="1"/>
      <w:numFmt w:val="decimal"/>
      <w:pStyle w:val="Nadpis2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>
    <w:nsid w:val="61204AE0"/>
    <w:multiLevelType w:val="hybridMultilevel"/>
    <w:tmpl w:val="6FDA64D6"/>
    <w:lvl w:ilvl="0" w:tplc="E6805614">
      <w:start w:val="1"/>
      <w:numFmt w:val="decimal"/>
      <w:lvlText w:val="[ %1 ]"/>
      <w:lvlJc w:val="left"/>
      <w:pPr>
        <w:ind w:left="720" w:hanging="360"/>
      </w:pPr>
      <w:rPr>
        <w:rFonts w:ascii="Arial" w:hAnsi="Aria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70624CD"/>
    <w:multiLevelType w:val="singleLevel"/>
    <w:tmpl w:val="F48AF234"/>
    <w:lvl w:ilvl="0">
      <w:start w:val="1"/>
      <w:numFmt w:val="decimal"/>
      <w:lvlText w:val="[ %1 ]"/>
      <w:lvlJc w:val="left"/>
      <w:pPr>
        <w:tabs>
          <w:tab w:val="num" w:pos="720"/>
        </w:tabs>
        <w:ind w:left="360" w:hanging="360"/>
      </w:pPr>
      <w:rPr>
        <w:rFonts w:ascii="Arial" w:hAnsi="Arial" w:hint="default"/>
        <w:sz w:val="20"/>
      </w:rPr>
    </w:lvl>
  </w:abstractNum>
  <w:abstractNum w:abstractNumId="22">
    <w:nsid w:val="70581F70"/>
    <w:multiLevelType w:val="hybridMultilevel"/>
    <w:tmpl w:val="7B3AEB5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1C8597F"/>
    <w:multiLevelType w:val="multilevel"/>
    <w:tmpl w:val="6E8095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>
    <w:nsid w:val="79741FD2"/>
    <w:multiLevelType w:val="multilevel"/>
    <w:tmpl w:val="415E0B6A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  <w:sz w:val="24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5">
    <w:nsid w:val="7BC92A84"/>
    <w:multiLevelType w:val="hybridMultilevel"/>
    <w:tmpl w:val="2E481034"/>
    <w:lvl w:ilvl="0" w:tplc="EAA09432">
      <w:start w:val="1"/>
      <w:numFmt w:val="decimal"/>
      <w:pStyle w:val="Nadpis1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C82689F"/>
    <w:multiLevelType w:val="hybridMultilevel"/>
    <w:tmpl w:val="D6CE59C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CEB2208"/>
    <w:multiLevelType w:val="hybridMultilevel"/>
    <w:tmpl w:val="B652DF3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4"/>
  </w:num>
  <w:num w:numId="3">
    <w:abstractNumId w:val="11"/>
    <w:lvlOverride w:ilvl="0">
      <w:startOverride w:val="1"/>
    </w:lvlOverride>
  </w:num>
  <w:num w:numId="4">
    <w:abstractNumId w:val="11"/>
    <w:lvlOverride w:ilvl="0">
      <w:startOverride w:val="1"/>
    </w:lvlOverride>
  </w:num>
  <w:num w:numId="5">
    <w:abstractNumId w:val="11"/>
    <w:lvlOverride w:ilvl="0">
      <w:startOverride w:val="1"/>
    </w:lvlOverride>
  </w:num>
  <w:num w:numId="6">
    <w:abstractNumId w:val="11"/>
    <w:lvlOverride w:ilvl="0">
      <w:startOverride w:val="1"/>
    </w:lvlOverride>
  </w:num>
  <w:num w:numId="7">
    <w:abstractNumId w:val="1"/>
  </w:num>
  <w:num w:numId="8">
    <w:abstractNumId w:val="27"/>
  </w:num>
  <w:num w:numId="9">
    <w:abstractNumId w:val="11"/>
    <w:lvlOverride w:ilvl="0">
      <w:startOverride w:val="1"/>
    </w:lvlOverride>
  </w:num>
  <w:num w:numId="10">
    <w:abstractNumId w:val="22"/>
  </w:num>
  <w:num w:numId="11">
    <w:abstractNumId w:val="11"/>
    <w:lvlOverride w:ilvl="0">
      <w:startOverride w:val="1"/>
    </w:lvlOverride>
  </w:num>
  <w:num w:numId="12">
    <w:abstractNumId w:val="26"/>
  </w:num>
  <w:num w:numId="13">
    <w:abstractNumId w:val="11"/>
    <w:lvlOverride w:ilvl="0">
      <w:startOverride w:val="1"/>
    </w:lvlOverride>
  </w:num>
  <w:num w:numId="14">
    <w:abstractNumId w:val="11"/>
    <w:lvlOverride w:ilvl="0">
      <w:startOverride w:val="1"/>
    </w:lvlOverride>
  </w:num>
  <w:num w:numId="15">
    <w:abstractNumId w:val="12"/>
  </w:num>
  <w:num w:numId="16">
    <w:abstractNumId w:val="11"/>
    <w:lvlOverride w:ilvl="0">
      <w:startOverride w:val="1"/>
    </w:lvlOverride>
  </w:num>
  <w:num w:numId="17">
    <w:abstractNumId w:val="11"/>
    <w:lvlOverride w:ilvl="0">
      <w:startOverride w:val="1"/>
    </w:lvlOverride>
  </w:num>
  <w:num w:numId="18">
    <w:abstractNumId w:val="7"/>
  </w:num>
  <w:num w:numId="19">
    <w:abstractNumId w:val="11"/>
    <w:lvlOverride w:ilvl="0">
      <w:startOverride w:val="1"/>
    </w:lvlOverride>
  </w:num>
  <w:num w:numId="20">
    <w:abstractNumId w:val="11"/>
    <w:lvlOverride w:ilvl="0">
      <w:startOverride w:val="1"/>
    </w:lvlOverride>
  </w:num>
  <w:num w:numId="21">
    <w:abstractNumId w:val="3"/>
  </w:num>
  <w:num w:numId="22">
    <w:abstractNumId w:val="11"/>
    <w:lvlOverride w:ilvl="0">
      <w:startOverride w:val="1"/>
    </w:lvlOverride>
  </w:num>
  <w:num w:numId="23">
    <w:abstractNumId w:val="17"/>
  </w:num>
  <w:num w:numId="24">
    <w:abstractNumId w:val="11"/>
    <w:lvlOverride w:ilvl="0">
      <w:startOverride w:val="1"/>
    </w:lvlOverride>
  </w:num>
  <w:num w:numId="25">
    <w:abstractNumId w:val="15"/>
  </w:num>
  <w:num w:numId="26">
    <w:abstractNumId w:val="11"/>
    <w:lvlOverride w:ilvl="0">
      <w:startOverride w:val="1"/>
    </w:lvlOverride>
  </w:num>
  <w:num w:numId="27">
    <w:abstractNumId w:val="5"/>
  </w:num>
  <w:num w:numId="28">
    <w:abstractNumId w:val="13"/>
  </w:num>
  <w:num w:numId="29">
    <w:abstractNumId w:val="9"/>
  </w:num>
  <w:num w:numId="30">
    <w:abstractNumId w:val="18"/>
  </w:num>
  <w:num w:numId="31">
    <w:abstractNumId w:val="6"/>
  </w:num>
  <w:num w:numId="32">
    <w:abstractNumId w:val="21"/>
  </w:num>
  <w:num w:numId="33">
    <w:abstractNumId w:val="10"/>
  </w:num>
  <w:num w:numId="34">
    <w:abstractNumId w:val="8"/>
  </w:num>
  <w:num w:numId="35">
    <w:abstractNumId w:val="23"/>
  </w:num>
  <w:num w:numId="36">
    <w:abstractNumId w:val="16"/>
  </w:num>
  <w:num w:numId="37">
    <w:abstractNumId w:val="0"/>
  </w:num>
  <w:num w:numId="38">
    <w:abstractNumId w:val="2"/>
  </w:num>
  <w:num w:numId="39">
    <w:abstractNumId w:val="4"/>
  </w:num>
  <w:num w:numId="40">
    <w:abstractNumId w:val="19"/>
  </w:num>
  <w:num w:numId="41">
    <w:abstractNumId w:val="24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5"/>
  </w:num>
  <w:num w:numId="44">
    <w:abstractNumId w:val="2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13EA"/>
    <w:rsid w:val="00000AA6"/>
    <w:rsid w:val="000036EE"/>
    <w:rsid w:val="00015DE3"/>
    <w:rsid w:val="00037583"/>
    <w:rsid w:val="00043061"/>
    <w:rsid w:val="000458D8"/>
    <w:rsid w:val="00047684"/>
    <w:rsid w:val="00057463"/>
    <w:rsid w:val="000601DE"/>
    <w:rsid w:val="00071BA0"/>
    <w:rsid w:val="000761DD"/>
    <w:rsid w:val="00084C4A"/>
    <w:rsid w:val="000B1442"/>
    <w:rsid w:val="000B5466"/>
    <w:rsid w:val="000B5B0B"/>
    <w:rsid w:val="000C5CDC"/>
    <w:rsid w:val="000D12F7"/>
    <w:rsid w:val="000E0E1C"/>
    <w:rsid w:val="000E2E89"/>
    <w:rsid w:val="000F0A0A"/>
    <w:rsid w:val="000F0F1F"/>
    <w:rsid w:val="000F2076"/>
    <w:rsid w:val="000F4F1D"/>
    <w:rsid w:val="000F526B"/>
    <w:rsid w:val="000F63D5"/>
    <w:rsid w:val="00100BBB"/>
    <w:rsid w:val="00101C35"/>
    <w:rsid w:val="00105B15"/>
    <w:rsid w:val="001107AE"/>
    <w:rsid w:val="001262FC"/>
    <w:rsid w:val="00133F5E"/>
    <w:rsid w:val="001367DF"/>
    <w:rsid w:val="00160372"/>
    <w:rsid w:val="00165C4B"/>
    <w:rsid w:val="0017340F"/>
    <w:rsid w:val="00194701"/>
    <w:rsid w:val="00196B8C"/>
    <w:rsid w:val="001A5C02"/>
    <w:rsid w:val="001C1CFD"/>
    <w:rsid w:val="001C26AA"/>
    <w:rsid w:val="001D2065"/>
    <w:rsid w:val="001D73FA"/>
    <w:rsid w:val="001F5AC9"/>
    <w:rsid w:val="002177CB"/>
    <w:rsid w:val="0022264F"/>
    <w:rsid w:val="00224434"/>
    <w:rsid w:val="0023398A"/>
    <w:rsid w:val="00241F92"/>
    <w:rsid w:val="00244A6D"/>
    <w:rsid w:val="00260BDE"/>
    <w:rsid w:val="002617AB"/>
    <w:rsid w:val="00280A8F"/>
    <w:rsid w:val="00280DC7"/>
    <w:rsid w:val="0028398E"/>
    <w:rsid w:val="00287314"/>
    <w:rsid w:val="002B42CE"/>
    <w:rsid w:val="002D39DD"/>
    <w:rsid w:val="002E5D5B"/>
    <w:rsid w:val="002F45E8"/>
    <w:rsid w:val="002F6AB6"/>
    <w:rsid w:val="00322E81"/>
    <w:rsid w:val="00342600"/>
    <w:rsid w:val="003517F4"/>
    <w:rsid w:val="003559E0"/>
    <w:rsid w:val="00356957"/>
    <w:rsid w:val="003572AB"/>
    <w:rsid w:val="00357879"/>
    <w:rsid w:val="003600D9"/>
    <w:rsid w:val="0036156D"/>
    <w:rsid w:val="003A035B"/>
    <w:rsid w:val="003A12C4"/>
    <w:rsid w:val="003B0E37"/>
    <w:rsid w:val="003D4E49"/>
    <w:rsid w:val="003D6A4E"/>
    <w:rsid w:val="003E3CD4"/>
    <w:rsid w:val="004021F7"/>
    <w:rsid w:val="004022CC"/>
    <w:rsid w:val="00406AF6"/>
    <w:rsid w:val="004120F8"/>
    <w:rsid w:val="004129C6"/>
    <w:rsid w:val="004236A4"/>
    <w:rsid w:val="00442223"/>
    <w:rsid w:val="00442CAA"/>
    <w:rsid w:val="0044612C"/>
    <w:rsid w:val="0046489A"/>
    <w:rsid w:val="00472D36"/>
    <w:rsid w:val="004D2B1A"/>
    <w:rsid w:val="004E1724"/>
    <w:rsid w:val="004F5578"/>
    <w:rsid w:val="0050333D"/>
    <w:rsid w:val="00510490"/>
    <w:rsid w:val="005174B3"/>
    <w:rsid w:val="005263B5"/>
    <w:rsid w:val="0054103F"/>
    <w:rsid w:val="00542404"/>
    <w:rsid w:val="005643C3"/>
    <w:rsid w:val="00593887"/>
    <w:rsid w:val="00594156"/>
    <w:rsid w:val="00597EA0"/>
    <w:rsid w:val="005B28BD"/>
    <w:rsid w:val="005B59FF"/>
    <w:rsid w:val="005C35B5"/>
    <w:rsid w:val="005C5FAD"/>
    <w:rsid w:val="005D3237"/>
    <w:rsid w:val="005D6384"/>
    <w:rsid w:val="005E01B2"/>
    <w:rsid w:val="005E0597"/>
    <w:rsid w:val="005E6AD9"/>
    <w:rsid w:val="005F4091"/>
    <w:rsid w:val="006005B8"/>
    <w:rsid w:val="00610DD6"/>
    <w:rsid w:val="00620838"/>
    <w:rsid w:val="00641733"/>
    <w:rsid w:val="00657054"/>
    <w:rsid w:val="006636FB"/>
    <w:rsid w:val="00681E0F"/>
    <w:rsid w:val="006930DE"/>
    <w:rsid w:val="006961B6"/>
    <w:rsid w:val="006A1A19"/>
    <w:rsid w:val="006A24AC"/>
    <w:rsid w:val="006C2502"/>
    <w:rsid w:val="006D42E2"/>
    <w:rsid w:val="0070461B"/>
    <w:rsid w:val="00712B45"/>
    <w:rsid w:val="0072250B"/>
    <w:rsid w:val="0072435C"/>
    <w:rsid w:val="00730D4C"/>
    <w:rsid w:val="0078370E"/>
    <w:rsid w:val="0078461A"/>
    <w:rsid w:val="00784D16"/>
    <w:rsid w:val="00785931"/>
    <w:rsid w:val="007B4AEE"/>
    <w:rsid w:val="007B6151"/>
    <w:rsid w:val="007C2784"/>
    <w:rsid w:val="007C315A"/>
    <w:rsid w:val="007C4BB9"/>
    <w:rsid w:val="007D0FA6"/>
    <w:rsid w:val="007D673C"/>
    <w:rsid w:val="007F579C"/>
    <w:rsid w:val="008132FD"/>
    <w:rsid w:val="008231E4"/>
    <w:rsid w:val="00824946"/>
    <w:rsid w:val="00832189"/>
    <w:rsid w:val="008414F0"/>
    <w:rsid w:val="00853FE1"/>
    <w:rsid w:val="00864F83"/>
    <w:rsid w:val="00873DAA"/>
    <w:rsid w:val="00897E2D"/>
    <w:rsid w:val="008B0DDD"/>
    <w:rsid w:val="008B4561"/>
    <w:rsid w:val="008C7001"/>
    <w:rsid w:val="008E7100"/>
    <w:rsid w:val="008F659E"/>
    <w:rsid w:val="0090288B"/>
    <w:rsid w:val="00911428"/>
    <w:rsid w:val="00911775"/>
    <w:rsid w:val="00931AB8"/>
    <w:rsid w:val="00934932"/>
    <w:rsid w:val="00945662"/>
    <w:rsid w:val="00953E54"/>
    <w:rsid w:val="00956DE1"/>
    <w:rsid w:val="0099664A"/>
    <w:rsid w:val="009A2D61"/>
    <w:rsid w:val="009A64E3"/>
    <w:rsid w:val="009C0BF1"/>
    <w:rsid w:val="009C21F4"/>
    <w:rsid w:val="009D38E5"/>
    <w:rsid w:val="009D3F90"/>
    <w:rsid w:val="009F1513"/>
    <w:rsid w:val="00A06090"/>
    <w:rsid w:val="00A243E0"/>
    <w:rsid w:val="00A244B9"/>
    <w:rsid w:val="00A30D77"/>
    <w:rsid w:val="00A5092E"/>
    <w:rsid w:val="00A52619"/>
    <w:rsid w:val="00A54A72"/>
    <w:rsid w:val="00A76402"/>
    <w:rsid w:val="00A84414"/>
    <w:rsid w:val="00AC2FF9"/>
    <w:rsid w:val="00AC62B6"/>
    <w:rsid w:val="00AE21DB"/>
    <w:rsid w:val="00AE3230"/>
    <w:rsid w:val="00AE4286"/>
    <w:rsid w:val="00B04AF1"/>
    <w:rsid w:val="00B073CA"/>
    <w:rsid w:val="00B209E2"/>
    <w:rsid w:val="00B2622A"/>
    <w:rsid w:val="00B332B9"/>
    <w:rsid w:val="00B337B5"/>
    <w:rsid w:val="00B40FAC"/>
    <w:rsid w:val="00B44F6F"/>
    <w:rsid w:val="00B53518"/>
    <w:rsid w:val="00B73FF7"/>
    <w:rsid w:val="00B810F8"/>
    <w:rsid w:val="00B97699"/>
    <w:rsid w:val="00BA0447"/>
    <w:rsid w:val="00BB0FF6"/>
    <w:rsid w:val="00BB3207"/>
    <w:rsid w:val="00BB4CA1"/>
    <w:rsid w:val="00BB4D18"/>
    <w:rsid w:val="00BB5DB6"/>
    <w:rsid w:val="00BC26A5"/>
    <w:rsid w:val="00BD282A"/>
    <w:rsid w:val="00BE2D74"/>
    <w:rsid w:val="00BE6D82"/>
    <w:rsid w:val="00BF2ACA"/>
    <w:rsid w:val="00BF7C55"/>
    <w:rsid w:val="00C13C95"/>
    <w:rsid w:val="00C73260"/>
    <w:rsid w:val="00C74578"/>
    <w:rsid w:val="00C931D2"/>
    <w:rsid w:val="00C9489B"/>
    <w:rsid w:val="00C9767A"/>
    <w:rsid w:val="00CA10C5"/>
    <w:rsid w:val="00CA1A38"/>
    <w:rsid w:val="00CA265E"/>
    <w:rsid w:val="00CA27AA"/>
    <w:rsid w:val="00CB08B3"/>
    <w:rsid w:val="00CB7737"/>
    <w:rsid w:val="00CC0514"/>
    <w:rsid w:val="00CE0001"/>
    <w:rsid w:val="00CF1DAB"/>
    <w:rsid w:val="00D02D4B"/>
    <w:rsid w:val="00D074E9"/>
    <w:rsid w:val="00D13821"/>
    <w:rsid w:val="00D219C9"/>
    <w:rsid w:val="00D43745"/>
    <w:rsid w:val="00D4466E"/>
    <w:rsid w:val="00D47F90"/>
    <w:rsid w:val="00D63FB9"/>
    <w:rsid w:val="00D66831"/>
    <w:rsid w:val="00D843D8"/>
    <w:rsid w:val="00DA16C0"/>
    <w:rsid w:val="00DA5E7A"/>
    <w:rsid w:val="00DB3202"/>
    <w:rsid w:val="00DC3D47"/>
    <w:rsid w:val="00DD3B6C"/>
    <w:rsid w:val="00DD4B31"/>
    <w:rsid w:val="00DE7B0C"/>
    <w:rsid w:val="00DF1594"/>
    <w:rsid w:val="00DF563D"/>
    <w:rsid w:val="00E00C6E"/>
    <w:rsid w:val="00E01207"/>
    <w:rsid w:val="00E27C4D"/>
    <w:rsid w:val="00E62F33"/>
    <w:rsid w:val="00E659A2"/>
    <w:rsid w:val="00E949FF"/>
    <w:rsid w:val="00EA4CFB"/>
    <w:rsid w:val="00EE3CC0"/>
    <w:rsid w:val="00EE6D97"/>
    <w:rsid w:val="00EF2D95"/>
    <w:rsid w:val="00F10A5D"/>
    <w:rsid w:val="00F211FA"/>
    <w:rsid w:val="00F276B5"/>
    <w:rsid w:val="00F35C55"/>
    <w:rsid w:val="00F54877"/>
    <w:rsid w:val="00F6019D"/>
    <w:rsid w:val="00F63A8C"/>
    <w:rsid w:val="00F71CC9"/>
    <w:rsid w:val="00F91ADC"/>
    <w:rsid w:val="00F93074"/>
    <w:rsid w:val="00F94F18"/>
    <w:rsid w:val="00FC13EA"/>
    <w:rsid w:val="00FC1BB6"/>
    <w:rsid w:val="00FC28D7"/>
    <w:rsid w:val="00FC53E4"/>
    <w:rsid w:val="00FD4A56"/>
    <w:rsid w:val="00FE43B5"/>
    <w:rsid w:val="00FE43D9"/>
    <w:rsid w:val="00FF31A7"/>
    <w:rsid w:val="00FF5F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80A8F"/>
    <w:rPr>
      <w:rFonts w:ascii="Arial" w:hAnsi="Arial"/>
      <w:sz w:val="22"/>
      <w:szCs w:val="22"/>
    </w:rPr>
  </w:style>
  <w:style w:type="paragraph" w:styleId="Nadpis1">
    <w:name w:val="heading 1"/>
    <w:basedOn w:val="Normln"/>
    <w:next w:val="Normln"/>
    <w:autoRedefine/>
    <w:qFormat/>
    <w:rsid w:val="002F6AB6"/>
    <w:pPr>
      <w:keepNext/>
      <w:numPr>
        <w:numId w:val="43"/>
      </w:numPr>
      <w:pBdr>
        <w:bottom w:val="single" w:sz="6" w:space="1" w:color="auto"/>
      </w:pBdr>
      <w:shd w:val="clear" w:color="auto" w:fill="D9D9D9" w:themeFill="background1" w:themeFillShade="D9"/>
      <w:tabs>
        <w:tab w:val="left" w:pos="936"/>
      </w:tabs>
      <w:spacing w:after="200" w:line="0" w:lineRule="atLeast"/>
      <w:ind w:left="426" w:hanging="426"/>
      <w:jc w:val="both"/>
      <w:outlineLvl w:val="0"/>
    </w:pPr>
    <w:rPr>
      <w:b/>
      <w:kern w:val="28"/>
      <w:szCs w:val="20"/>
      <w:lang w:eastAsia="cs-CZ"/>
    </w:rPr>
  </w:style>
  <w:style w:type="paragraph" w:styleId="Nadpis2">
    <w:name w:val="heading 2"/>
    <w:basedOn w:val="Normln"/>
    <w:next w:val="Normln"/>
    <w:autoRedefine/>
    <w:qFormat/>
    <w:rsid w:val="002F6AB6"/>
    <w:pPr>
      <w:keepNext/>
      <w:numPr>
        <w:ilvl w:val="1"/>
        <w:numId w:val="40"/>
      </w:numPr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  <w:tab w:val="left" w:pos="9072"/>
      </w:tabs>
      <w:autoSpaceDE w:val="0"/>
      <w:autoSpaceDN w:val="0"/>
      <w:spacing w:after="100"/>
      <w:jc w:val="both"/>
      <w:outlineLvl w:val="1"/>
    </w:pPr>
    <w:rPr>
      <w:rFonts w:cs="Arial"/>
      <w:b/>
      <w:szCs w:val="20"/>
      <w:u w:val="single"/>
      <w:lang w:eastAsia="cs-CZ"/>
    </w:rPr>
  </w:style>
  <w:style w:type="paragraph" w:styleId="Nadpis3">
    <w:name w:val="heading 3"/>
    <w:basedOn w:val="Normln"/>
    <w:next w:val="Normln"/>
    <w:autoRedefine/>
    <w:qFormat/>
    <w:rsid w:val="00FC53E4"/>
    <w:pPr>
      <w:keepNext/>
      <w:numPr>
        <w:ilvl w:val="2"/>
        <w:numId w:val="41"/>
      </w:numPr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  <w:tab w:val="left" w:pos="9072"/>
      </w:tabs>
      <w:autoSpaceDE w:val="0"/>
      <w:autoSpaceDN w:val="0"/>
      <w:spacing w:after="100"/>
      <w:jc w:val="both"/>
      <w:outlineLvl w:val="2"/>
    </w:pPr>
    <w:rPr>
      <w:rFonts w:cs="Arial"/>
      <w:b/>
      <w:bCs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78461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8461A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8461A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8461A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8461A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8461A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Normln"/>
    <w:autoRedefine/>
    <w:pPr>
      <w:jc w:val="both"/>
    </w:pPr>
  </w:style>
  <w:style w:type="paragraph" w:customStyle="1" w:styleId="StylNadpis1Bezpodtren">
    <w:name w:val="Styl Nadpis 1 + Bez podtržení"/>
    <w:basedOn w:val="Nadpis1"/>
    <w:autoRedefine/>
    <w:pPr>
      <w:tabs>
        <w:tab w:val="left" w:pos="851"/>
      </w:tabs>
    </w:pPr>
  </w:style>
  <w:style w:type="paragraph" w:styleId="Zhlav">
    <w:name w:val="header"/>
    <w:aliases w:val="1. Zeile,text záhlaví,text záhlaví Char,text záhlaví Char Char Char,text záhlaví Char Char,   1. Zeile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semiHidden/>
    <w:pPr>
      <w:tabs>
        <w:tab w:val="center" w:pos="4536"/>
        <w:tab w:val="right" w:pos="9072"/>
      </w:tabs>
    </w:pPr>
  </w:style>
  <w:style w:type="paragraph" w:styleId="Obsah1">
    <w:name w:val="toc 1"/>
    <w:basedOn w:val="Normln"/>
    <w:next w:val="Normln"/>
    <w:autoRedefine/>
    <w:uiPriority w:val="39"/>
    <w:rsid w:val="00542404"/>
    <w:pPr>
      <w:tabs>
        <w:tab w:val="left" w:pos="540"/>
        <w:tab w:val="right" w:leader="dot" w:pos="9060"/>
      </w:tabs>
      <w:ind w:left="567" w:hanging="567"/>
    </w:pPr>
    <w:rPr>
      <w:noProof/>
      <w:sz w:val="18"/>
    </w:rPr>
  </w:style>
  <w:style w:type="paragraph" w:styleId="Obsah2">
    <w:name w:val="toc 2"/>
    <w:basedOn w:val="Normln"/>
    <w:next w:val="Normln"/>
    <w:autoRedefine/>
    <w:uiPriority w:val="39"/>
    <w:rsid w:val="005263B5"/>
    <w:pPr>
      <w:tabs>
        <w:tab w:val="left" w:pos="720"/>
        <w:tab w:val="left" w:pos="1100"/>
        <w:tab w:val="right" w:leader="dot" w:pos="9060"/>
      </w:tabs>
      <w:ind w:left="720" w:hanging="500"/>
    </w:pPr>
    <w:rPr>
      <w:noProof/>
      <w:sz w:val="18"/>
    </w:rPr>
  </w:style>
  <w:style w:type="character" w:styleId="Hypertextovodkaz">
    <w:name w:val="Hyperlink"/>
    <w:basedOn w:val="Standardnpsmoodstavce"/>
    <w:uiPriority w:val="99"/>
    <w:rPr>
      <w:color w:val="0000FF"/>
      <w:u w:val="single"/>
    </w:rPr>
  </w:style>
  <w:style w:type="paragraph" w:styleId="Obsah3">
    <w:name w:val="toc 3"/>
    <w:basedOn w:val="Normln"/>
    <w:next w:val="Normln"/>
    <w:autoRedefine/>
    <w:uiPriority w:val="39"/>
    <w:rsid w:val="005263B5"/>
    <w:pPr>
      <w:tabs>
        <w:tab w:val="left" w:pos="851"/>
        <w:tab w:val="right" w:leader="dot" w:pos="9060"/>
      </w:tabs>
      <w:spacing w:line="0" w:lineRule="atLeast"/>
      <w:ind w:left="851" w:hanging="409"/>
    </w:pPr>
    <w:rPr>
      <w:sz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7326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73260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C73260"/>
    <w:pPr>
      <w:ind w:left="720"/>
      <w:contextualSpacing/>
    </w:pPr>
  </w:style>
  <w:style w:type="table" w:styleId="Mkatabulky">
    <w:name w:val="Table Grid"/>
    <w:basedOn w:val="Normlntabulka"/>
    <w:uiPriority w:val="59"/>
    <w:rsid w:val="00F71C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patChar">
    <w:name w:val="Zápatí Char"/>
    <w:basedOn w:val="Standardnpsmoodstavce"/>
    <w:link w:val="Zpat"/>
    <w:semiHidden/>
    <w:rsid w:val="00280A8F"/>
    <w:rPr>
      <w:rFonts w:ascii="Arial" w:hAnsi="Arial"/>
      <w:sz w:val="22"/>
      <w:szCs w:val="22"/>
    </w:rPr>
  </w:style>
  <w:style w:type="paragraph" w:styleId="Zkladntext">
    <w:name w:val="Body Text"/>
    <w:basedOn w:val="Normln"/>
    <w:link w:val="ZkladntextChar"/>
    <w:uiPriority w:val="99"/>
    <w:unhideWhenUsed/>
    <w:rsid w:val="004E1724"/>
    <w:pPr>
      <w:jc w:val="both"/>
    </w:pPr>
    <w:rPr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4E1724"/>
    <w:rPr>
      <w:rFonts w:ascii="Arial" w:hAnsi="Arial"/>
      <w:sz w:val="22"/>
      <w:szCs w:val="22"/>
      <w:lang w:eastAsia="cs-CZ"/>
    </w:rPr>
  </w:style>
  <w:style w:type="character" w:customStyle="1" w:styleId="ZhlavChar">
    <w:name w:val="Záhlaví Char"/>
    <w:aliases w:val="1. Zeile Char,text záhlaví Char1,text záhlaví Char Char1,text záhlaví Char Char Char Char,text záhlaví Char Char Char1,   1. Zeile Char"/>
    <w:link w:val="Zhlav"/>
    <w:rsid w:val="00641733"/>
    <w:rPr>
      <w:rFonts w:ascii="Arial" w:hAnsi="Arial"/>
      <w:sz w:val="22"/>
      <w:szCs w:val="22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78461A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8461A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8461A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8461A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8461A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8461A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Zstupntext">
    <w:name w:val="Placeholder Text"/>
    <w:basedOn w:val="Standardnpsmoodstavce"/>
    <w:uiPriority w:val="99"/>
    <w:semiHidden/>
    <w:rsid w:val="005E6AD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80A8F"/>
    <w:rPr>
      <w:rFonts w:ascii="Arial" w:hAnsi="Arial"/>
      <w:sz w:val="22"/>
      <w:szCs w:val="22"/>
    </w:rPr>
  </w:style>
  <w:style w:type="paragraph" w:styleId="Nadpis1">
    <w:name w:val="heading 1"/>
    <w:basedOn w:val="Normln"/>
    <w:next w:val="Normln"/>
    <w:autoRedefine/>
    <w:qFormat/>
    <w:rsid w:val="002F6AB6"/>
    <w:pPr>
      <w:keepNext/>
      <w:numPr>
        <w:numId w:val="43"/>
      </w:numPr>
      <w:pBdr>
        <w:bottom w:val="single" w:sz="6" w:space="1" w:color="auto"/>
      </w:pBdr>
      <w:shd w:val="clear" w:color="auto" w:fill="D9D9D9" w:themeFill="background1" w:themeFillShade="D9"/>
      <w:tabs>
        <w:tab w:val="left" w:pos="936"/>
      </w:tabs>
      <w:spacing w:after="200" w:line="0" w:lineRule="atLeast"/>
      <w:ind w:left="426" w:hanging="426"/>
      <w:jc w:val="both"/>
      <w:outlineLvl w:val="0"/>
    </w:pPr>
    <w:rPr>
      <w:b/>
      <w:kern w:val="28"/>
      <w:szCs w:val="20"/>
      <w:lang w:eastAsia="cs-CZ"/>
    </w:rPr>
  </w:style>
  <w:style w:type="paragraph" w:styleId="Nadpis2">
    <w:name w:val="heading 2"/>
    <w:basedOn w:val="Normln"/>
    <w:next w:val="Normln"/>
    <w:autoRedefine/>
    <w:qFormat/>
    <w:rsid w:val="002F6AB6"/>
    <w:pPr>
      <w:keepNext/>
      <w:numPr>
        <w:ilvl w:val="1"/>
        <w:numId w:val="40"/>
      </w:numPr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  <w:tab w:val="left" w:pos="9072"/>
      </w:tabs>
      <w:autoSpaceDE w:val="0"/>
      <w:autoSpaceDN w:val="0"/>
      <w:spacing w:after="100"/>
      <w:jc w:val="both"/>
      <w:outlineLvl w:val="1"/>
    </w:pPr>
    <w:rPr>
      <w:rFonts w:cs="Arial"/>
      <w:b/>
      <w:szCs w:val="20"/>
      <w:u w:val="single"/>
      <w:lang w:eastAsia="cs-CZ"/>
    </w:rPr>
  </w:style>
  <w:style w:type="paragraph" w:styleId="Nadpis3">
    <w:name w:val="heading 3"/>
    <w:basedOn w:val="Normln"/>
    <w:next w:val="Normln"/>
    <w:autoRedefine/>
    <w:qFormat/>
    <w:rsid w:val="00FC53E4"/>
    <w:pPr>
      <w:keepNext/>
      <w:numPr>
        <w:ilvl w:val="2"/>
        <w:numId w:val="41"/>
      </w:numPr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  <w:tab w:val="left" w:pos="9072"/>
      </w:tabs>
      <w:autoSpaceDE w:val="0"/>
      <w:autoSpaceDN w:val="0"/>
      <w:spacing w:after="100"/>
      <w:jc w:val="both"/>
      <w:outlineLvl w:val="2"/>
    </w:pPr>
    <w:rPr>
      <w:rFonts w:cs="Arial"/>
      <w:b/>
      <w:bCs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78461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8461A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8461A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8461A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8461A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8461A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Normln"/>
    <w:autoRedefine/>
    <w:pPr>
      <w:jc w:val="both"/>
    </w:pPr>
  </w:style>
  <w:style w:type="paragraph" w:customStyle="1" w:styleId="StylNadpis1Bezpodtren">
    <w:name w:val="Styl Nadpis 1 + Bez podtržení"/>
    <w:basedOn w:val="Nadpis1"/>
    <w:autoRedefine/>
    <w:pPr>
      <w:tabs>
        <w:tab w:val="left" w:pos="851"/>
      </w:tabs>
    </w:pPr>
  </w:style>
  <w:style w:type="paragraph" w:styleId="Zhlav">
    <w:name w:val="header"/>
    <w:aliases w:val="1. Zeile,text záhlaví,text záhlaví Char,text záhlaví Char Char Char,text záhlaví Char Char,   1. Zeile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semiHidden/>
    <w:pPr>
      <w:tabs>
        <w:tab w:val="center" w:pos="4536"/>
        <w:tab w:val="right" w:pos="9072"/>
      </w:tabs>
    </w:pPr>
  </w:style>
  <w:style w:type="paragraph" w:styleId="Obsah1">
    <w:name w:val="toc 1"/>
    <w:basedOn w:val="Normln"/>
    <w:next w:val="Normln"/>
    <w:autoRedefine/>
    <w:uiPriority w:val="39"/>
    <w:rsid w:val="00542404"/>
    <w:pPr>
      <w:tabs>
        <w:tab w:val="left" w:pos="540"/>
        <w:tab w:val="right" w:leader="dot" w:pos="9060"/>
      </w:tabs>
      <w:ind w:left="567" w:hanging="567"/>
    </w:pPr>
    <w:rPr>
      <w:noProof/>
      <w:sz w:val="18"/>
    </w:rPr>
  </w:style>
  <w:style w:type="paragraph" w:styleId="Obsah2">
    <w:name w:val="toc 2"/>
    <w:basedOn w:val="Normln"/>
    <w:next w:val="Normln"/>
    <w:autoRedefine/>
    <w:uiPriority w:val="39"/>
    <w:rsid w:val="005263B5"/>
    <w:pPr>
      <w:tabs>
        <w:tab w:val="left" w:pos="720"/>
        <w:tab w:val="left" w:pos="1100"/>
        <w:tab w:val="right" w:leader="dot" w:pos="9060"/>
      </w:tabs>
      <w:ind w:left="720" w:hanging="500"/>
    </w:pPr>
    <w:rPr>
      <w:noProof/>
      <w:sz w:val="18"/>
    </w:rPr>
  </w:style>
  <w:style w:type="character" w:styleId="Hypertextovodkaz">
    <w:name w:val="Hyperlink"/>
    <w:basedOn w:val="Standardnpsmoodstavce"/>
    <w:uiPriority w:val="99"/>
    <w:rPr>
      <w:color w:val="0000FF"/>
      <w:u w:val="single"/>
    </w:rPr>
  </w:style>
  <w:style w:type="paragraph" w:styleId="Obsah3">
    <w:name w:val="toc 3"/>
    <w:basedOn w:val="Normln"/>
    <w:next w:val="Normln"/>
    <w:autoRedefine/>
    <w:uiPriority w:val="39"/>
    <w:rsid w:val="005263B5"/>
    <w:pPr>
      <w:tabs>
        <w:tab w:val="left" w:pos="851"/>
        <w:tab w:val="right" w:leader="dot" w:pos="9060"/>
      </w:tabs>
      <w:spacing w:line="0" w:lineRule="atLeast"/>
      <w:ind w:left="851" w:hanging="409"/>
    </w:pPr>
    <w:rPr>
      <w:sz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7326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73260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C73260"/>
    <w:pPr>
      <w:ind w:left="720"/>
      <w:contextualSpacing/>
    </w:pPr>
  </w:style>
  <w:style w:type="table" w:styleId="Mkatabulky">
    <w:name w:val="Table Grid"/>
    <w:basedOn w:val="Normlntabulka"/>
    <w:uiPriority w:val="59"/>
    <w:rsid w:val="00F71C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patChar">
    <w:name w:val="Zápatí Char"/>
    <w:basedOn w:val="Standardnpsmoodstavce"/>
    <w:link w:val="Zpat"/>
    <w:semiHidden/>
    <w:rsid w:val="00280A8F"/>
    <w:rPr>
      <w:rFonts w:ascii="Arial" w:hAnsi="Arial"/>
      <w:sz w:val="22"/>
      <w:szCs w:val="22"/>
    </w:rPr>
  </w:style>
  <w:style w:type="paragraph" w:styleId="Zkladntext">
    <w:name w:val="Body Text"/>
    <w:basedOn w:val="Normln"/>
    <w:link w:val="ZkladntextChar"/>
    <w:uiPriority w:val="99"/>
    <w:unhideWhenUsed/>
    <w:rsid w:val="004E1724"/>
    <w:pPr>
      <w:jc w:val="both"/>
    </w:pPr>
    <w:rPr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4E1724"/>
    <w:rPr>
      <w:rFonts w:ascii="Arial" w:hAnsi="Arial"/>
      <w:sz w:val="22"/>
      <w:szCs w:val="22"/>
      <w:lang w:eastAsia="cs-CZ"/>
    </w:rPr>
  </w:style>
  <w:style w:type="character" w:customStyle="1" w:styleId="ZhlavChar">
    <w:name w:val="Záhlaví Char"/>
    <w:aliases w:val="1. Zeile Char,text záhlaví Char1,text záhlaví Char Char1,text záhlaví Char Char Char Char,text záhlaví Char Char Char1,   1. Zeile Char"/>
    <w:link w:val="Zhlav"/>
    <w:rsid w:val="00641733"/>
    <w:rPr>
      <w:rFonts w:ascii="Arial" w:hAnsi="Arial"/>
      <w:sz w:val="22"/>
      <w:szCs w:val="22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78461A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8461A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8461A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8461A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8461A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8461A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Zstupntext">
    <w:name w:val="Placeholder Text"/>
    <w:basedOn w:val="Standardnpsmoodstavce"/>
    <w:uiPriority w:val="99"/>
    <w:semiHidden/>
    <w:rsid w:val="005E6AD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41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36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C4BAB6-2FFE-4985-A1BB-489807C5FE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931</TotalTime>
  <Pages>9</Pages>
  <Words>1728</Words>
  <Characters>10201</Characters>
  <Application>Microsoft Office Word</Application>
  <DocSecurity>0</DocSecurity>
  <Lines>85</Lines>
  <Paragraphs>23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DPS D12b Podrobný SV</vt:lpstr>
    </vt:vector>
  </TitlesOfParts>
  <Company>SATER - PROJEKT s.r.o.</Company>
  <LinksUpToDate>false</LinksUpToDate>
  <CharactersWithSpaces>11906</CharactersWithSpaces>
  <SharedDoc>false</SharedDoc>
  <HLinks>
    <vt:vector size="84" baseType="variant">
      <vt:variant>
        <vt:i4>2293843</vt:i4>
      </vt:variant>
      <vt:variant>
        <vt:i4>81</vt:i4>
      </vt:variant>
      <vt:variant>
        <vt:i4>0</vt:i4>
      </vt:variant>
      <vt:variant>
        <vt:i4>5</vt:i4>
      </vt:variant>
      <vt:variant>
        <vt:lpwstr>mailto:info@sater-projekt.cz</vt:lpwstr>
      </vt:variant>
      <vt:variant>
        <vt:lpwstr/>
      </vt:variant>
      <vt:variant>
        <vt:i4>1900594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_Toc155573190</vt:lpwstr>
      </vt:variant>
      <vt:variant>
        <vt:i4>1835058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_Toc155573189</vt:lpwstr>
      </vt:variant>
      <vt:variant>
        <vt:i4>1835058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_Toc155573188</vt:lpwstr>
      </vt:variant>
      <vt:variant>
        <vt:i4>1835058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_Toc155573187</vt:lpwstr>
      </vt:variant>
      <vt:variant>
        <vt:i4>1835058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_Toc155573186</vt:lpwstr>
      </vt:variant>
      <vt:variant>
        <vt:i4>1835058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_Toc155573185</vt:lpwstr>
      </vt:variant>
      <vt:variant>
        <vt:i4>1835058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_Toc155573184</vt:lpwstr>
      </vt:variant>
      <vt:variant>
        <vt:i4>1835058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_Toc155573183</vt:lpwstr>
      </vt:variant>
      <vt:variant>
        <vt:i4>1835058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_Toc155573182</vt:lpwstr>
      </vt:variant>
      <vt:variant>
        <vt:i4>1835058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_Toc155573181</vt:lpwstr>
      </vt:variant>
      <vt:variant>
        <vt:i4>1835058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_Toc155573180</vt:lpwstr>
      </vt:variant>
      <vt:variant>
        <vt:i4>1245234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_Toc155573179</vt:lpwstr>
      </vt:variant>
      <vt:variant>
        <vt:i4>1245234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_Toc155573178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DPS D12b Podrobný SV</dc:title>
  <dc:creator>zdenek.dobias@sater-projekt.cz</dc:creator>
  <cp:lastModifiedBy>parizek</cp:lastModifiedBy>
  <cp:revision>69</cp:revision>
  <cp:lastPrinted>2020-07-21T07:04:00Z</cp:lastPrinted>
  <dcterms:created xsi:type="dcterms:W3CDTF">2013-04-21T06:59:00Z</dcterms:created>
  <dcterms:modified xsi:type="dcterms:W3CDTF">2020-07-21T08:27:00Z</dcterms:modified>
</cp:coreProperties>
</file>