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93382" w14:textId="77777777" w:rsidR="003A6E8D" w:rsidRDefault="003A6E8D" w:rsidP="003A6E8D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r>
        <w:rPr>
          <w:rFonts w:ascii="Aptos Display" w:hAnsi="Aptos Display" w:cs="Arial"/>
          <w:sz w:val="28"/>
          <w:szCs w:val="28"/>
        </w:rPr>
        <w:t>Koncesní smlouva – Příloha 7</w:t>
      </w:r>
    </w:p>
    <w:p w14:paraId="1CB9C225" w14:textId="77777777" w:rsidR="003A6E8D" w:rsidRDefault="003A6E8D" w:rsidP="003A6E8D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 xml:space="preserve">Vzor roční zprávy o stavu provozovaného Vodohospodářského majetku </w:t>
      </w:r>
    </w:p>
    <w:p w14:paraId="1D59B699" w14:textId="77777777" w:rsidR="00963417" w:rsidRDefault="00B32F32" w:rsidP="00963417">
      <w:pPr>
        <w:pStyle w:val="Nadpis1"/>
        <w:keepLines w:val="0"/>
        <w:widowControl w:val="0"/>
        <w:numPr>
          <w:ilvl w:val="0"/>
          <w:numId w:val="0"/>
        </w:numPr>
        <w:spacing w:before="120" w:after="0"/>
        <w:jc w:val="center"/>
        <w:rPr>
          <w:rFonts w:ascii="Aptos Display" w:hAnsi="Aptos Display"/>
        </w:rPr>
      </w:pPr>
      <w:r>
        <w:rPr>
          <w:rFonts w:ascii="Aptos Display" w:hAnsi="Aptos Display"/>
          <w:kern w:val="0"/>
          <w:sz w:val="28"/>
          <w:szCs w:val="28"/>
          <w:lang w:eastAsia="cs-CZ"/>
        </w:rPr>
        <w:br/>
      </w:r>
    </w:p>
    <w:p w14:paraId="15BEC50E" w14:textId="77777777" w:rsidR="00963417" w:rsidRDefault="00963417" w:rsidP="00963417">
      <w:pPr>
        <w:rPr>
          <w:rFonts w:ascii="Aptos Display" w:hAnsi="Aptos Display" w:cs="Arial"/>
          <w:sz w:val="2"/>
          <w:szCs w:val="2"/>
        </w:rPr>
      </w:pPr>
    </w:p>
    <w:tbl>
      <w:tblPr>
        <w:tblW w:w="9072" w:type="dxa"/>
        <w:tblInd w:w="85" w:type="dxa"/>
        <w:tblBorders>
          <w:top w:val="single" w:sz="12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072"/>
      </w:tblGrid>
      <w:tr w:rsidR="00963417" w14:paraId="08D8B9E8" w14:textId="77777777" w:rsidTr="00CE4FC6">
        <w:trPr>
          <w:trHeight w:val="170"/>
        </w:trPr>
        <w:tc>
          <w:tcPr>
            <w:tcW w:w="9072" w:type="dxa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14:paraId="529A69C6" w14:textId="77777777" w:rsidR="00963417" w:rsidRDefault="00963417" w:rsidP="00CE4FC6">
            <w:pPr>
              <w:pStyle w:val="Nadpis1"/>
              <w:keepNext w:val="0"/>
              <w:keepLines w:val="0"/>
              <w:rPr>
                <w:rFonts w:ascii="Aptos Display" w:hAnsi="Aptos Display"/>
              </w:rPr>
            </w:pPr>
            <w:bookmarkStart w:id="0" w:name="_Toc214762245"/>
            <w:bookmarkStart w:id="1" w:name="_Toc221690225"/>
            <w:bookmarkStart w:id="2" w:name="_Toc224661435"/>
            <w:bookmarkStart w:id="3" w:name="_Toc244072537"/>
            <w:bookmarkStart w:id="4" w:name="_Toc264298973"/>
            <w:bookmarkStart w:id="5" w:name="_Toc264622661"/>
            <w:r>
              <w:rPr>
                <w:rFonts w:ascii="Aptos Display" w:hAnsi="Aptos Display"/>
              </w:rPr>
              <w:t>Ú</w:t>
            </w:r>
            <w:bookmarkEnd w:id="0"/>
            <w:bookmarkEnd w:id="1"/>
            <w:bookmarkEnd w:id="2"/>
            <w:r>
              <w:rPr>
                <w:rFonts w:ascii="Aptos Display" w:hAnsi="Aptos Display"/>
              </w:rPr>
              <w:t>vod</w:t>
            </w:r>
            <w:bookmarkEnd w:id="3"/>
            <w:bookmarkEnd w:id="4"/>
            <w:bookmarkEnd w:id="5"/>
          </w:p>
        </w:tc>
      </w:tr>
      <w:tr w:rsidR="00963417" w14:paraId="0390A078" w14:textId="77777777" w:rsidTr="00CE4FC6">
        <w:trPr>
          <w:trHeight w:val="170"/>
        </w:trPr>
        <w:tc>
          <w:tcPr>
            <w:tcW w:w="907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60BF1C" w14:textId="77777777" w:rsidR="00963417" w:rsidRDefault="00963417" w:rsidP="00CE4FC6">
            <w:pPr>
              <w:pStyle w:val="StylPalatinoLinotype10bAutomatickPed3bZa3b"/>
              <w:keepNext w:val="0"/>
              <w:rPr>
                <w:rFonts w:ascii="Aptos Display" w:hAnsi="Aptos Display" w:cs="Arial"/>
              </w:rPr>
            </w:pPr>
            <w:r>
              <w:rPr>
                <w:rFonts w:ascii="Aptos Display" w:hAnsi="Aptos Display" w:cs="Arial"/>
              </w:rPr>
              <w:t>Hodnocené období (od-do):</w:t>
            </w:r>
            <w:r w:rsidR="00D4577C">
              <w:rPr>
                <w:rFonts w:ascii="Aptos Display" w:hAnsi="Aptos Display" w:cs="Arial"/>
              </w:rPr>
              <w:t xml:space="preserve"> </w:t>
            </w:r>
          </w:p>
        </w:tc>
      </w:tr>
      <w:tr w:rsidR="00963417" w14:paraId="73F9CCEF" w14:textId="77777777" w:rsidTr="00CE4FC6">
        <w:trPr>
          <w:trHeight w:val="170"/>
        </w:trPr>
        <w:tc>
          <w:tcPr>
            <w:tcW w:w="907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E68C27B" w14:textId="77777777" w:rsidR="00963417" w:rsidRDefault="00963417" w:rsidP="00CE4FC6">
            <w:pPr>
              <w:pStyle w:val="StylPalatinoLinotype10bAutomatickPed3bZa3b"/>
              <w:keepNext w:val="0"/>
              <w:rPr>
                <w:rFonts w:ascii="Aptos Display" w:hAnsi="Aptos Display" w:cs="Arial"/>
              </w:rPr>
            </w:pPr>
            <w:r>
              <w:rPr>
                <w:rFonts w:ascii="Aptos Display" w:hAnsi="Aptos Display" w:cs="Arial"/>
              </w:rPr>
              <w:t>Provozovatel:</w:t>
            </w:r>
          </w:p>
        </w:tc>
      </w:tr>
      <w:tr w:rsidR="00963417" w14:paraId="69C0B4F6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7EE60" w14:textId="77777777" w:rsidR="00963417" w:rsidRDefault="00963417" w:rsidP="00CE4FC6">
            <w:pPr>
              <w:pStyle w:val="StylPalatinoLinotype10bAutomatickPed3bZa3b"/>
              <w:keepNext w:val="0"/>
              <w:rPr>
                <w:rFonts w:ascii="Aptos Display" w:hAnsi="Aptos Display" w:cs="Arial"/>
              </w:rPr>
            </w:pPr>
            <w:r>
              <w:rPr>
                <w:rFonts w:ascii="Aptos Display" w:hAnsi="Aptos Display" w:cs="Arial"/>
              </w:rPr>
              <w:t>Adresa:</w:t>
            </w:r>
          </w:p>
        </w:tc>
      </w:tr>
      <w:tr w:rsidR="00963417" w14:paraId="77DB6246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B2446" w14:textId="77777777" w:rsidR="00963417" w:rsidRDefault="00963417" w:rsidP="00CE4FC6">
            <w:pPr>
              <w:pStyle w:val="StylPalatinoLinotype10bAutomatickPed3bZa3b"/>
              <w:keepNext w:val="0"/>
              <w:rPr>
                <w:rFonts w:ascii="Aptos Display" w:hAnsi="Aptos Display" w:cs="Arial"/>
              </w:rPr>
            </w:pPr>
            <w:r>
              <w:rPr>
                <w:rFonts w:ascii="Aptos Display" w:hAnsi="Aptos Display" w:cs="Arial"/>
              </w:rPr>
              <w:t>Datum vydání:</w:t>
            </w:r>
          </w:p>
        </w:tc>
      </w:tr>
      <w:tr w:rsidR="00963417" w14:paraId="1FC71452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1742" w14:textId="77777777" w:rsidR="00963417" w:rsidRDefault="00963417" w:rsidP="00CE4FC6">
            <w:pPr>
              <w:pStyle w:val="Nadpis2"/>
              <w:jc w:val="both"/>
              <w:rPr>
                <w:rFonts w:ascii="Aptos Display" w:hAnsi="Aptos Display"/>
              </w:rPr>
            </w:pPr>
            <w:bookmarkStart w:id="6" w:name="_Toc221690226"/>
            <w:bookmarkStart w:id="7" w:name="_Toc224661436"/>
            <w:r>
              <w:rPr>
                <w:rFonts w:ascii="Aptos Display" w:hAnsi="Aptos Display"/>
              </w:rPr>
              <w:t>Stručný popis smluvního vztahu mezi provozovatelem a vlastníkem jako správcem vodohospodářského majetku</w:t>
            </w:r>
            <w:bookmarkEnd w:id="6"/>
            <w:bookmarkEnd w:id="7"/>
            <w:r w:rsidDel="00BD4119">
              <w:rPr>
                <w:rFonts w:ascii="Aptos Display" w:hAnsi="Aptos Display"/>
              </w:rPr>
              <w:t xml:space="preserve"> </w:t>
            </w:r>
          </w:p>
        </w:tc>
      </w:tr>
      <w:tr w:rsidR="00963417" w14:paraId="06E78489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3635C" w14:textId="77777777" w:rsidR="00963417" w:rsidRDefault="00963417" w:rsidP="00CE4FC6">
            <w:pPr>
              <w:pStyle w:val="Nadpis2"/>
              <w:jc w:val="both"/>
              <w:rPr>
                <w:rFonts w:ascii="Aptos Display" w:hAnsi="Aptos Display"/>
              </w:rPr>
            </w:pPr>
            <w:bookmarkStart w:id="8" w:name="_Toc221690227"/>
            <w:bookmarkStart w:id="9" w:name="_Toc224661437"/>
            <w:r>
              <w:rPr>
                <w:rFonts w:ascii="Aptos Display" w:hAnsi="Aptos Display"/>
              </w:rPr>
              <w:t>Stručný popis provozovaného majetku</w:t>
            </w:r>
            <w:bookmarkEnd w:id="8"/>
            <w:bookmarkEnd w:id="9"/>
            <w:r>
              <w:rPr>
                <w:rFonts w:ascii="Aptos Display" w:hAnsi="Aptos Display"/>
              </w:rPr>
              <w:t xml:space="preserve"> </w:t>
            </w:r>
          </w:p>
        </w:tc>
      </w:tr>
      <w:tr w:rsidR="00963417" w14:paraId="39C92E30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43383" w14:textId="77777777" w:rsidR="00963417" w:rsidRDefault="00963417" w:rsidP="00CE4FC6">
            <w:pPr>
              <w:pStyle w:val="Nadpis2"/>
              <w:jc w:val="both"/>
              <w:rPr>
                <w:rFonts w:ascii="Aptos Display" w:hAnsi="Aptos Display"/>
              </w:rPr>
            </w:pPr>
            <w:bookmarkStart w:id="10" w:name="_Toc221690228"/>
            <w:bookmarkStart w:id="11" w:name="_Toc224661438"/>
            <w:r>
              <w:rPr>
                <w:rFonts w:ascii="Aptos Display" w:hAnsi="Aptos Display"/>
              </w:rPr>
              <w:t>Majetková evidence</w:t>
            </w:r>
            <w:bookmarkEnd w:id="10"/>
            <w:bookmarkEnd w:id="11"/>
            <w:r>
              <w:rPr>
                <w:rFonts w:ascii="Aptos Display" w:hAnsi="Aptos Display"/>
              </w:rPr>
              <w:t xml:space="preserve"> </w:t>
            </w:r>
          </w:p>
        </w:tc>
      </w:tr>
      <w:tr w:rsidR="00963417" w14:paraId="22291B43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DBC2E" w14:textId="77777777" w:rsidR="00963417" w:rsidRDefault="00963417" w:rsidP="00CE4FC6">
            <w:pPr>
              <w:pStyle w:val="Nadpis2"/>
              <w:jc w:val="both"/>
              <w:rPr>
                <w:rFonts w:ascii="Aptos Display" w:hAnsi="Aptos Display"/>
              </w:rPr>
            </w:pPr>
            <w:bookmarkStart w:id="12" w:name="_Toc221690229"/>
            <w:bookmarkStart w:id="13" w:name="_Toc224661439"/>
            <w:r>
              <w:rPr>
                <w:rFonts w:ascii="Aptos Display" w:hAnsi="Aptos Display"/>
              </w:rPr>
              <w:t>Seznam platných provozních řádů</w:t>
            </w:r>
            <w:bookmarkEnd w:id="12"/>
            <w:bookmarkEnd w:id="13"/>
          </w:p>
        </w:tc>
      </w:tr>
      <w:tr w:rsidR="00963417" w14:paraId="2466EBF1" w14:textId="77777777" w:rsidTr="00CE4FC6">
        <w:trPr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79835" w14:textId="77777777" w:rsidR="00963417" w:rsidRDefault="00963417" w:rsidP="00CE4FC6">
            <w:pPr>
              <w:pStyle w:val="Nadpis2"/>
              <w:jc w:val="both"/>
              <w:rPr>
                <w:rFonts w:ascii="Aptos Display" w:hAnsi="Aptos Display"/>
              </w:rPr>
            </w:pPr>
            <w:bookmarkStart w:id="14" w:name="_Toc221690230"/>
            <w:bookmarkStart w:id="15" w:name="_Toc224661440"/>
            <w:r>
              <w:rPr>
                <w:rFonts w:ascii="Aptos Display" w:hAnsi="Aptos Display"/>
              </w:rPr>
              <w:t>Seznam platných kanalizačních řádů</w:t>
            </w:r>
            <w:bookmarkEnd w:id="14"/>
            <w:bookmarkEnd w:id="15"/>
          </w:p>
        </w:tc>
      </w:tr>
      <w:tr w:rsidR="00963417" w14:paraId="23E8E28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14:paraId="1B76495B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rPr>
                <w:rFonts w:ascii="Aptos Display" w:hAnsi="Aptos Display"/>
              </w:rPr>
            </w:pPr>
            <w:bookmarkStart w:id="16" w:name="_Toc214762256"/>
            <w:bookmarkStart w:id="17" w:name="_Toc221690294"/>
            <w:bookmarkStart w:id="18" w:name="_Toc224661453"/>
            <w:bookmarkStart w:id="19" w:name="_Toc244072539"/>
            <w:bookmarkStart w:id="20" w:name="_Toc264298975"/>
            <w:bookmarkStart w:id="21" w:name="_Toc264622663"/>
            <w:r>
              <w:rPr>
                <w:rFonts w:ascii="Aptos Display" w:hAnsi="Aptos Display"/>
              </w:rPr>
              <w:t>Služba odvádění a čištění odpadních vod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</w:tc>
      </w:tr>
      <w:tr w:rsidR="00963417" w14:paraId="7988884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38463C6A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Stoková síť</w:t>
            </w:r>
          </w:p>
        </w:tc>
      </w:tr>
      <w:tr w:rsidR="00963417" w14:paraId="17D1E5F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0B02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Popis stokové sítě (jednotná, oddílná, tlaková, čerpání, odlehčovací komory, dešťové nádrže, retenční nádrže)</w:t>
            </w:r>
          </w:p>
        </w:tc>
      </w:tr>
      <w:tr w:rsidR="00963417" w14:paraId="3EED00E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EFD01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napojených obyvatel</w:t>
            </w:r>
          </w:p>
        </w:tc>
      </w:tr>
      <w:tr w:rsidR="00963417" w14:paraId="46B9C02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798B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Celková délka kanalizace, vývoj za poslední 3 roky – km</w:t>
            </w:r>
          </w:p>
        </w:tc>
      </w:tr>
      <w:tr w:rsidR="00963417" w14:paraId="209C76C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D69B0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Použité materiály, vývoj za poslední 3 roky - %</w:t>
            </w:r>
          </w:p>
        </w:tc>
      </w:tr>
      <w:tr w:rsidR="00963417" w14:paraId="54113F22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4A095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Zastoupení jednotlivých profilů, vývoj za poslední 3 roky - %</w:t>
            </w:r>
          </w:p>
        </w:tc>
      </w:tr>
      <w:tr w:rsidR="00963417" w14:paraId="578CF63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FCE60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Stáří sítě, vývoj za poslední 3 roky - % (rozmezí 10 let)</w:t>
            </w:r>
          </w:p>
        </w:tc>
      </w:tr>
      <w:tr w:rsidR="00963417" w14:paraId="136D2B1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F794C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Počet kanalizačních </w:t>
            </w:r>
            <w:proofErr w:type="gramStart"/>
            <w:r>
              <w:rPr>
                <w:rFonts w:ascii="Aptos Display" w:hAnsi="Aptos Display"/>
              </w:rPr>
              <w:t>přípojek - vývoj</w:t>
            </w:r>
            <w:proofErr w:type="gramEnd"/>
            <w:r>
              <w:rPr>
                <w:rFonts w:ascii="Aptos Display" w:hAnsi="Aptos Display"/>
              </w:rPr>
              <w:t xml:space="preserve"> za poslední 3 roky</w:t>
            </w:r>
          </w:p>
        </w:tc>
      </w:tr>
      <w:tr w:rsidR="00963417" w14:paraId="60A886E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B841F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Vyhodnocení poruchovosti sítě (počet poruch na 100 km sítě, počet poruch v šachtách, počet poruch na přípojkách), vývoj za poslední 3 roky</w:t>
            </w:r>
          </w:p>
        </w:tc>
      </w:tr>
      <w:tr w:rsidR="00963417" w14:paraId="3214516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B5BFA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stálých průtokoměrů v síti</w:t>
            </w:r>
          </w:p>
        </w:tc>
      </w:tr>
      <w:tr w:rsidR="00963417" w14:paraId="0647D65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480A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stálých zařízení na měření kvality</w:t>
            </w:r>
          </w:p>
        </w:tc>
      </w:tr>
      <w:tr w:rsidR="00963417" w14:paraId="6BB38E8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69B61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Schéma sítě (na vyžádání vlastníka)</w:t>
            </w:r>
          </w:p>
        </w:tc>
      </w:tr>
      <w:tr w:rsidR="00963417" w14:paraId="22F0126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6270F83C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Objekty na stokové síti</w:t>
            </w:r>
          </w:p>
        </w:tc>
      </w:tr>
      <w:tr w:rsidR="00963417" w14:paraId="415FF81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6EFED5E0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Čerpací stanice</w:t>
            </w:r>
          </w:p>
        </w:tc>
      </w:tr>
      <w:tr w:rsidR="00963417" w14:paraId="410AC2DB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E9FF2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Vybavení (typ čerpadel, Q/h, kW)</w:t>
            </w:r>
          </w:p>
        </w:tc>
      </w:tr>
      <w:tr w:rsidR="00963417" w14:paraId="048D770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23163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t>Počet</w:t>
            </w:r>
            <w:proofErr w:type="spellEnd"/>
            <w:r>
              <w:rPr>
                <w:rFonts w:ascii="Aptos Display" w:hAnsi="Aptos Display"/>
              </w:rPr>
              <w:t xml:space="preserve"> </w:t>
            </w:r>
            <w:proofErr w:type="spellStart"/>
            <w:r>
              <w:rPr>
                <w:rFonts w:ascii="Aptos Display" w:hAnsi="Aptos Display"/>
              </w:rPr>
              <w:t>poruch</w:t>
            </w:r>
            <w:proofErr w:type="spellEnd"/>
            <w:r>
              <w:rPr>
                <w:rFonts w:ascii="Aptos Display" w:hAnsi="Aptos Display"/>
              </w:rPr>
              <w:t xml:space="preserve"> a </w:t>
            </w:r>
            <w:proofErr w:type="spellStart"/>
            <w:r>
              <w:rPr>
                <w:rFonts w:ascii="Aptos Display" w:hAnsi="Aptos Display"/>
              </w:rPr>
              <w:t>popis</w:t>
            </w:r>
            <w:proofErr w:type="spellEnd"/>
          </w:p>
        </w:tc>
      </w:tr>
      <w:tr w:rsidR="00963417" w14:paraId="5693C70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421C6677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Odlehčovací komory</w:t>
            </w:r>
          </w:p>
        </w:tc>
      </w:tr>
      <w:tr w:rsidR="00963417" w14:paraId="176D4D7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7C02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ind w:left="766" w:hanging="766"/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Údaje o poměru ředění splaškových vod na přepadech do vodního recipientu (projektovaný a skutečný), počet přepadů</w:t>
            </w:r>
          </w:p>
        </w:tc>
      </w:tr>
      <w:tr w:rsidR="00963417" w14:paraId="0CD98C3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1A812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 xml:space="preserve">Množství odvedené nečištěné odpadní vody přímo do vodního </w:t>
            </w:r>
            <w:proofErr w:type="gramStart"/>
            <w:r>
              <w:rPr>
                <w:rFonts w:ascii="Aptos Display" w:hAnsi="Aptos Display"/>
                <w:lang w:val="cs-CZ"/>
              </w:rPr>
              <w:t>toku - m</w:t>
            </w:r>
            <w:r>
              <w:rPr>
                <w:rFonts w:ascii="Aptos Display" w:hAnsi="Aptos Display"/>
                <w:vertAlign w:val="superscript"/>
                <w:lang w:val="cs-CZ"/>
              </w:rPr>
              <w:t>3</w:t>
            </w:r>
            <w:proofErr w:type="gramEnd"/>
          </w:p>
        </w:tc>
      </w:tr>
      <w:tr w:rsidR="00963417" w14:paraId="349993F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4CD03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proofErr w:type="spellStart"/>
            <w:r>
              <w:rPr>
                <w:rFonts w:ascii="Aptos Display" w:hAnsi="Aptos Display"/>
              </w:rPr>
              <w:t>Poruchy</w:t>
            </w:r>
            <w:proofErr w:type="spellEnd"/>
            <w:r>
              <w:rPr>
                <w:rFonts w:ascii="Aptos Display" w:hAnsi="Aptos Display"/>
              </w:rPr>
              <w:t xml:space="preserve"> – </w:t>
            </w:r>
            <w:proofErr w:type="spellStart"/>
            <w:r>
              <w:rPr>
                <w:rFonts w:ascii="Aptos Display" w:hAnsi="Aptos Display"/>
              </w:rPr>
              <w:t>počet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popis</w:t>
            </w:r>
            <w:proofErr w:type="spellEnd"/>
          </w:p>
        </w:tc>
      </w:tr>
      <w:tr w:rsidR="00963417" w14:paraId="2ACDC5A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DC366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proofErr w:type="spellStart"/>
            <w:r>
              <w:rPr>
                <w:rFonts w:ascii="Aptos Display" w:hAnsi="Aptos Display"/>
              </w:rPr>
              <w:t>Počet</w:t>
            </w:r>
            <w:proofErr w:type="spellEnd"/>
            <w:r>
              <w:rPr>
                <w:rFonts w:ascii="Aptos Display" w:hAnsi="Aptos Display"/>
              </w:rPr>
              <w:t xml:space="preserve"> </w:t>
            </w:r>
            <w:proofErr w:type="spellStart"/>
            <w:r>
              <w:rPr>
                <w:rFonts w:ascii="Aptos Display" w:hAnsi="Aptos Display"/>
              </w:rPr>
              <w:t>přepadů</w:t>
            </w:r>
            <w:proofErr w:type="spellEnd"/>
          </w:p>
        </w:tc>
      </w:tr>
      <w:tr w:rsidR="00963417" w14:paraId="30309BE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33251202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09" w:hanging="709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Spojné, proplachovací nebo rozdělovací komory</w:t>
            </w:r>
          </w:p>
        </w:tc>
      </w:tr>
      <w:tr w:rsidR="00963417" w14:paraId="4BAF11E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53D9200A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lastRenderedPageBreak/>
              <w:t>Popis</w:t>
            </w:r>
            <w:proofErr w:type="spellEnd"/>
            <w:r>
              <w:rPr>
                <w:rFonts w:ascii="Aptos Display" w:hAnsi="Aptos Display"/>
              </w:rPr>
              <w:t xml:space="preserve"> </w:t>
            </w:r>
            <w:proofErr w:type="spellStart"/>
            <w:r>
              <w:rPr>
                <w:rFonts w:ascii="Aptos Display" w:hAnsi="Aptos Display"/>
              </w:rPr>
              <w:t>funkce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umístění</w:t>
            </w:r>
            <w:proofErr w:type="spellEnd"/>
          </w:p>
        </w:tc>
      </w:tr>
      <w:tr w:rsidR="00963417" w14:paraId="5C569A3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164E7E79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t>Poruchy</w:t>
            </w:r>
            <w:proofErr w:type="spellEnd"/>
            <w:r>
              <w:rPr>
                <w:rFonts w:ascii="Aptos Display" w:hAnsi="Aptos Display"/>
              </w:rPr>
              <w:t xml:space="preserve"> – </w:t>
            </w:r>
            <w:proofErr w:type="spellStart"/>
            <w:r>
              <w:rPr>
                <w:rFonts w:ascii="Aptos Display" w:hAnsi="Aptos Display"/>
              </w:rPr>
              <w:t>počet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popis</w:t>
            </w:r>
            <w:proofErr w:type="spellEnd"/>
          </w:p>
        </w:tc>
      </w:tr>
      <w:tr w:rsidR="00963417" w14:paraId="04FFEBC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0167C512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Dešťové a retenční nádrže</w:t>
            </w:r>
          </w:p>
        </w:tc>
      </w:tr>
      <w:tr w:rsidR="00963417" w14:paraId="7EE572E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4F986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t>Objem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rozměry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popis</w:t>
            </w:r>
            <w:proofErr w:type="spellEnd"/>
            <w:r>
              <w:rPr>
                <w:rFonts w:ascii="Aptos Display" w:hAnsi="Aptos Display"/>
              </w:rPr>
              <w:t xml:space="preserve"> </w:t>
            </w:r>
            <w:proofErr w:type="spellStart"/>
            <w:r>
              <w:rPr>
                <w:rFonts w:ascii="Aptos Display" w:hAnsi="Aptos Display"/>
              </w:rPr>
              <w:t>funkce</w:t>
            </w:r>
            <w:proofErr w:type="spellEnd"/>
          </w:p>
        </w:tc>
      </w:tr>
      <w:tr w:rsidR="00963417" w14:paraId="2A46612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63E72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t>Poruchy</w:t>
            </w:r>
            <w:proofErr w:type="spellEnd"/>
            <w:r>
              <w:rPr>
                <w:rFonts w:ascii="Aptos Display" w:hAnsi="Aptos Display"/>
              </w:rPr>
              <w:t xml:space="preserve"> – </w:t>
            </w:r>
            <w:proofErr w:type="spellStart"/>
            <w:r>
              <w:rPr>
                <w:rFonts w:ascii="Aptos Display" w:hAnsi="Aptos Display"/>
              </w:rPr>
              <w:t>počet</w:t>
            </w:r>
            <w:proofErr w:type="spellEnd"/>
            <w:r>
              <w:rPr>
                <w:rFonts w:ascii="Aptos Display" w:hAnsi="Aptos Display"/>
              </w:rPr>
              <w:t xml:space="preserve">, </w:t>
            </w:r>
            <w:proofErr w:type="spellStart"/>
            <w:r>
              <w:rPr>
                <w:rFonts w:ascii="Aptos Display" w:hAnsi="Aptos Display"/>
              </w:rPr>
              <w:t>popis</w:t>
            </w:r>
            <w:proofErr w:type="spellEnd"/>
          </w:p>
        </w:tc>
      </w:tr>
      <w:tr w:rsidR="00963417" w14:paraId="5A7FBF3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690AB2F1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Odběratelé, měření, balastní vody</w:t>
            </w:r>
          </w:p>
        </w:tc>
      </w:tr>
      <w:tr w:rsidR="00963417" w14:paraId="6D45B8D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75787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obyvatel bydlících v odkanalizovaném území</w:t>
            </w:r>
          </w:p>
        </w:tc>
      </w:tr>
      <w:tr w:rsidR="00963417" w14:paraId="6908022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23355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napojených obyvatel</w:t>
            </w:r>
          </w:p>
        </w:tc>
      </w:tr>
      <w:tr w:rsidR="00963417" w14:paraId="0A34829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71D1B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Množství balastních vod přitékající na </w:t>
            </w:r>
            <w:proofErr w:type="gramStart"/>
            <w:r>
              <w:rPr>
                <w:rFonts w:ascii="Aptos Display" w:hAnsi="Aptos Display"/>
              </w:rPr>
              <w:t>ČOV - m</w:t>
            </w:r>
            <w:r>
              <w:rPr>
                <w:rFonts w:ascii="Aptos Display" w:hAnsi="Aptos Display"/>
                <w:color w:val="000000"/>
                <w:szCs w:val="20"/>
                <w:vertAlign w:val="superscript"/>
              </w:rPr>
              <w:t>3</w:t>
            </w:r>
            <w:proofErr w:type="gramEnd"/>
            <w:r>
              <w:rPr>
                <w:rFonts w:ascii="Aptos Display" w:hAnsi="Aptos Display"/>
              </w:rPr>
              <w:t>/hod.</w:t>
            </w:r>
          </w:p>
        </w:tc>
      </w:tr>
      <w:tr w:rsidR="00963417" w14:paraId="6FB6E1F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245A7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Zdroje balastních vod</w:t>
            </w:r>
          </w:p>
        </w:tc>
      </w:tr>
      <w:tr w:rsidR="00963417" w14:paraId="2BD386A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5608D4AB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Provozní činnosti</w:t>
            </w:r>
          </w:p>
        </w:tc>
      </w:tr>
      <w:tr w:rsidR="00963417" w14:paraId="23530C5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18909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Popis hlavních činností provozovatele, investičních akcí a jejich vliv na provoz</w:t>
            </w:r>
          </w:p>
        </w:tc>
      </w:tr>
      <w:tr w:rsidR="00963417" w14:paraId="4A50953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D3900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Havárie – statistika vzniklých havárií (lokalita, doba přerušení služby, příčina a způsob odstranění havárie)</w:t>
            </w:r>
          </w:p>
        </w:tc>
      </w:tr>
      <w:tr w:rsidR="00963417" w14:paraId="0B53976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8F4CA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Mimořádné stavy (náhradní odvádění odpadních vod)</w:t>
            </w:r>
          </w:p>
        </w:tc>
      </w:tr>
      <w:tr w:rsidR="00963417" w14:paraId="5758EF9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20E39F09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Ekonomické údaje</w:t>
            </w:r>
          </w:p>
        </w:tc>
      </w:tr>
      <w:tr w:rsidR="00963417" w14:paraId="4956785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C4D19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Výše ceny pro </w:t>
            </w:r>
            <w:proofErr w:type="gramStart"/>
            <w:r>
              <w:rPr>
                <w:rFonts w:ascii="Aptos Display" w:hAnsi="Aptos Display"/>
              </w:rPr>
              <w:t>stočné - Kč</w:t>
            </w:r>
            <w:proofErr w:type="gramEnd"/>
            <w:r>
              <w:rPr>
                <w:rFonts w:ascii="Aptos Display" w:hAnsi="Aptos Display"/>
              </w:rPr>
              <w:t>/m</w:t>
            </w:r>
            <w:r>
              <w:rPr>
                <w:rFonts w:ascii="Aptos Display" w:hAnsi="Aptos Display"/>
                <w:vertAlign w:val="superscript"/>
              </w:rPr>
              <w:t>3</w:t>
            </w:r>
          </w:p>
        </w:tc>
      </w:tr>
      <w:tr w:rsidR="00963417" w14:paraId="6BD14E7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54A882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Fakturované stočné – odpadní voda celkem – </w:t>
            </w:r>
            <w:proofErr w:type="gramStart"/>
            <w:r>
              <w:rPr>
                <w:rFonts w:ascii="Aptos Display" w:hAnsi="Aptos Display"/>
              </w:rPr>
              <w:t>Kč  (</w:t>
            </w:r>
            <w:proofErr w:type="gramEnd"/>
            <w:r>
              <w:rPr>
                <w:rFonts w:ascii="Aptos Display" w:hAnsi="Aptos Display"/>
              </w:rPr>
              <w:t>plus dohadná položka)</w:t>
            </w:r>
          </w:p>
        </w:tc>
      </w:tr>
      <w:tr w:rsidR="00963417" w14:paraId="53F8839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BA011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Poplatky za vypouštění odpadních vod – Kč</w:t>
            </w:r>
          </w:p>
        </w:tc>
      </w:tr>
      <w:tr w:rsidR="00963417" w14:paraId="07157D8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E1D4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Fakturované stočné – srážková voda celkem – Kč </w:t>
            </w:r>
          </w:p>
        </w:tc>
      </w:tr>
      <w:tr w:rsidR="00963417" w14:paraId="7A8D480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CF34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Pohledávky u odběratelů (členění po lhůtě splatnosti do 90 dnů, </w:t>
            </w:r>
            <w:r>
              <w:rPr>
                <w:rFonts w:ascii="Aptos Display" w:hAnsi="Aptos Display"/>
              </w:rPr>
              <w:br/>
              <w:t>od 91 do 180 dnů, nad 180 dnů) – Kč</w:t>
            </w:r>
          </w:p>
        </w:tc>
      </w:tr>
      <w:tr w:rsidR="00963417" w14:paraId="3CC3A9F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10398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Náklady pro výpočet ceny pro stočné v členění dle zák. č. 274/2001 Sb., o vodovodech a kanalizacích pro veřejnou potřebu – Kč</w:t>
            </w:r>
          </w:p>
        </w:tc>
      </w:tr>
      <w:tr w:rsidR="00963417" w14:paraId="2CDE603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395C816F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Služby údržby a oprav</w:t>
            </w:r>
          </w:p>
        </w:tc>
      </w:tr>
      <w:tr w:rsidR="00963417" w14:paraId="0E6D729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6A1DA5C5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Údržba</w:t>
            </w:r>
          </w:p>
        </w:tc>
      </w:tr>
      <w:tr w:rsidR="00963417" w14:paraId="510A14A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17D13C7C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Stoková síť</w:t>
            </w:r>
          </w:p>
        </w:tc>
      </w:tr>
      <w:tr w:rsidR="00963417" w14:paraId="326C6BD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C7EA19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pl-PL"/>
              </w:rPr>
            </w:pPr>
            <w:r>
              <w:rPr>
                <w:rFonts w:ascii="Aptos Display" w:hAnsi="Aptos Display"/>
                <w:lang w:val="pl-PL"/>
              </w:rPr>
              <w:t>Popis údržby provedené na stokové síti</w:t>
            </w:r>
          </w:p>
        </w:tc>
      </w:tr>
      <w:tr w:rsidR="00963417" w14:paraId="48D2A8D6" w14:textId="77777777" w:rsidTr="00E42166">
        <w:trPr>
          <w:cantSplit/>
          <w:trHeight w:val="607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2F2A0" w14:textId="77777777" w:rsidR="00963417" w:rsidRDefault="00963417" w:rsidP="00CE4FC6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kalibrací stálých průtokoměrů na kanalizačních měrných profilech v kanalizační síti během hodnoceného období</w:t>
            </w:r>
          </w:p>
        </w:tc>
      </w:tr>
      <w:tr w:rsidR="00963417" w14:paraId="2E4369A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3E2D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kalibrací stálých zařízení na měření kvality během hodnoceného období</w:t>
            </w:r>
          </w:p>
        </w:tc>
      </w:tr>
      <w:tr w:rsidR="00963417" w14:paraId="7402884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8903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Popis údržby prováděné na stavebních objektech stokové sítě</w:t>
            </w:r>
            <w:r w:rsidDel="00F81F30">
              <w:rPr>
                <w:rFonts w:ascii="Aptos Display" w:hAnsi="Aptos Display"/>
              </w:rPr>
              <w:t xml:space="preserve"> </w:t>
            </w:r>
          </w:p>
        </w:tc>
      </w:tr>
      <w:tr w:rsidR="00963417" w14:paraId="733A79C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20338322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Opravy</w:t>
            </w:r>
          </w:p>
        </w:tc>
      </w:tr>
      <w:tr w:rsidR="00963417" w14:paraId="19F93BD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DC91E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Průměrná délka opravy na stokové síti – hod.</w:t>
            </w:r>
          </w:p>
        </w:tc>
      </w:tr>
      <w:tr w:rsidR="00963417" w14:paraId="4183B8B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7AA7CA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oprav na stokové síti během sledovaného období</w:t>
            </w:r>
          </w:p>
        </w:tc>
      </w:tr>
      <w:tr w:rsidR="00963417" w14:paraId="43C49E3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11CA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ind w:left="766" w:hanging="766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Jmenovitý seznam všech oprav na stokové síti včetně přípojek (nad 50 tis. Kč), </w:t>
            </w:r>
            <w:proofErr w:type="gramStart"/>
            <w:r>
              <w:rPr>
                <w:rFonts w:ascii="Aptos Display" w:hAnsi="Aptos Display"/>
              </w:rPr>
              <w:t>celkem - výše</w:t>
            </w:r>
            <w:proofErr w:type="gramEnd"/>
            <w:r>
              <w:rPr>
                <w:rFonts w:ascii="Aptos Display" w:hAnsi="Aptos Display"/>
              </w:rPr>
              <w:t xml:space="preserve"> nákladů, doba trvání </w:t>
            </w:r>
          </w:p>
        </w:tc>
      </w:tr>
      <w:tr w:rsidR="00963417" w14:paraId="4FE759C2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68F66757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Služby servisu odběratelům </w:t>
            </w:r>
          </w:p>
        </w:tc>
      </w:tr>
      <w:tr w:rsidR="00963417" w14:paraId="23F1C3E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B498E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Popis způsobu zavedení služby servisu odběratelům – zákaznické centrum, call centrum, informační systém stížností</w:t>
            </w:r>
          </w:p>
        </w:tc>
      </w:tr>
      <w:tr w:rsidR="00963417" w14:paraId="0CDA407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42273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stížností veřejnosti, statistika dle obsahu stížnosti a doby vyřízení stížnosti</w:t>
            </w:r>
          </w:p>
        </w:tc>
      </w:tr>
      <w:tr w:rsidR="00963417" w14:paraId="1B9DA8B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8C36B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Celkový počet stížností veřejnosti souvisejících s provozem kanalizační sítě (zápach, neprůtočnost, propad, </w:t>
            </w:r>
            <w:proofErr w:type="gramStart"/>
            <w:r>
              <w:rPr>
                <w:rFonts w:ascii="Aptos Display" w:hAnsi="Aptos Display"/>
              </w:rPr>
              <w:t>poklopy,</w:t>
            </w:r>
            <w:proofErr w:type="gramEnd"/>
            <w:r>
              <w:rPr>
                <w:rFonts w:ascii="Aptos Display" w:hAnsi="Aptos Display"/>
              </w:rPr>
              <w:t xml:space="preserve"> atd.)</w:t>
            </w:r>
          </w:p>
        </w:tc>
      </w:tr>
      <w:tr w:rsidR="00963417" w14:paraId="4B20D59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DCA26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stížností veřejnosti na vytopení Kanalizací</w:t>
            </w:r>
          </w:p>
        </w:tc>
      </w:tr>
      <w:tr w:rsidR="00963417" w14:paraId="62F22D8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EEE20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lastRenderedPageBreak/>
              <w:t>Celkový počet stížností na nesprávnou fakturaci</w:t>
            </w:r>
          </w:p>
        </w:tc>
      </w:tr>
      <w:tr w:rsidR="00963417" w14:paraId="6545A7F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7FC936BB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rPr>
                <w:rFonts w:ascii="Aptos Display" w:hAnsi="Aptos Display"/>
              </w:rPr>
            </w:pPr>
            <w:bookmarkStart w:id="22" w:name="_Toc244072542"/>
            <w:bookmarkStart w:id="23" w:name="_Toc264298978"/>
            <w:bookmarkStart w:id="24" w:name="_Toc264622666"/>
            <w:r>
              <w:rPr>
                <w:rFonts w:ascii="Aptos Display" w:hAnsi="Aptos Display"/>
              </w:rPr>
              <w:t>Služba nakládání s běžnými odpady</w:t>
            </w:r>
            <w:bookmarkEnd w:id="22"/>
            <w:bookmarkEnd w:id="23"/>
            <w:bookmarkEnd w:id="24"/>
          </w:p>
        </w:tc>
      </w:tr>
      <w:tr w:rsidR="00963417" w14:paraId="60DA1B8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3C493DF1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Technicko-provozní údaje</w:t>
            </w:r>
          </w:p>
        </w:tc>
      </w:tr>
      <w:tr w:rsidR="00963417" w14:paraId="09BCEC8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E9668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Popis nakládání s odpady a jejich likvidace</w:t>
            </w:r>
          </w:p>
        </w:tc>
      </w:tr>
      <w:tr w:rsidR="00963417" w14:paraId="651A4D5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9A060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Přehled evidence odpadů (zejména dle kategorie odpadů u kalů)</w:t>
            </w:r>
          </w:p>
        </w:tc>
      </w:tr>
      <w:tr w:rsidR="00963417" w14:paraId="1F20A7F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3D1664AA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Ekonomické údaje</w:t>
            </w:r>
          </w:p>
        </w:tc>
      </w:tr>
      <w:tr w:rsidR="00963417" w14:paraId="11BB2A7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8C99B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Náklady spojené s likvidací jednotlivých odpadů</w:t>
            </w:r>
          </w:p>
        </w:tc>
      </w:tr>
      <w:tr w:rsidR="00963417" w14:paraId="662FE67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54589A9A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ind w:left="709" w:hanging="709"/>
              <w:rPr>
                <w:rFonts w:ascii="Aptos Display" w:hAnsi="Aptos Display"/>
              </w:rPr>
            </w:pPr>
            <w:bookmarkStart w:id="25" w:name="_Toc244072544"/>
            <w:bookmarkStart w:id="26" w:name="_Toc264298980"/>
            <w:bookmarkStart w:id="27" w:name="_Toc264622668"/>
            <w:r>
              <w:rPr>
                <w:rFonts w:ascii="Aptos Display" w:hAnsi="Aptos Display"/>
                <w:b w:val="0"/>
                <w:bCs w:val="0"/>
                <w:kern w:val="0"/>
                <w:szCs w:val="24"/>
                <w:lang w:eastAsia="cs-CZ"/>
              </w:rPr>
              <w:br w:type="page"/>
            </w:r>
            <w:r>
              <w:rPr>
                <w:rFonts w:ascii="Aptos Display" w:hAnsi="Aptos Display"/>
              </w:rPr>
              <w:t>Vyhodnocení základních výkonových ukazatelů</w:t>
            </w:r>
            <w:r>
              <w:rPr>
                <w:rStyle w:val="Znakapoznpodarou"/>
                <w:rFonts w:ascii="Aptos Display" w:hAnsi="Aptos Display"/>
              </w:rPr>
              <w:footnoteReference w:id="1"/>
            </w:r>
            <w:bookmarkEnd w:id="25"/>
            <w:bookmarkEnd w:id="26"/>
            <w:bookmarkEnd w:id="27"/>
          </w:p>
        </w:tc>
      </w:tr>
      <w:tr w:rsidR="00963417" w14:paraId="241476F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14:paraId="56A8C82E" w14:textId="77777777" w:rsidR="00963417" w:rsidRDefault="00963417" w:rsidP="00192F55">
            <w:pPr>
              <w:pStyle w:val="Nadpis2"/>
              <w:numPr>
                <w:ilvl w:val="1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Odpadní voda</w:t>
            </w:r>
          </w:p>
        </w:tc>
      </w:tr>
      <w:tr w:rsidR="00963417" w14:paraId="53FEC0A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40248493" w14:textId="77777777" w:rsidR="00963417" w:rsidRDefault="00963417" w:rsidP="00192F55">
            <w:pPr>
              <w:pStyle w:val="Nadpis3"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Kvalita základních služeb (odvádění)</w:t>
            </w:r>
          </w:p>
        </w:tc>
      </w:tr>
      <w:tr w:rsidR="00963417" w14:paraId="45F7009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100C2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lastRenderedPageBreak/>
              <w:t>Doba pro obnovení služby odvádění odpadních vod (iOVz2, OVz2)</w:t>
            </w:r>
          </w:p>
        </w:tc>
      </w:tr>
      <w:tr w:rsidR="00963417" w14:paraId="332ABD9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FAE34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Počet přípojek negativně ovlivněných havárií (přerušení odvádění </w:t>
            </w:r>
            <w:proofErr w:type="spellStart"/>
            <w:r>
              <w:rPr>
                <w:rFonts w:ascii="Aptos Display" w:hAnsi="Aptos Display"/>
              </w:rPr>
              <w:t>odpodních</w:t>
            </w:r>
            <w:proofErr w:type="spellEnd"/>
            <w:r>
              <w:rPr>
                <w:rFonts w:ascii="Aptos Display" w:hAnsi="Aptos Display"/>
              </w:rPr>
              <w:t xml:space="preserve"> vod) (počet)</w:t>
            </w:r>
          </w:p>
        </w:tc>
      </w:tr>
      <w:tr w:rsidR="00963417" w14:paraId="6D7C713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B7DBEB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hodin přerušení odvádění odpadních vod z důvodů havárie, během každé jedné havárie (hodiny)</w:t>
            </w:r>
          </w:p>
        </w:tc>
      </w:tr>
      <w:tr w:rsidR="00963417" w14:paraId="4ECADBE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0BA60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přerušení odvádění odpadních vod z důvodů havárie, během jednoho roku (počet)</w:t>
            </w:r>
          </w:p>
        </w:tc>
      </w:tr>
      <w:tr w:rsidR="00963417" w14:paraId="0B9FC25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62FD64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přerušení odvádění odpadních vod z důvodů havárie, jejichž odstranění trvalo od 32 do 55 hodin včetně, během hodnoceného období (počet)</w:t>
            </w:r>
          </w:p>
        </w:tc>
      </w:tr>
      <w:tr w:rsidR="00963417" w14:paraId="7606C40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E60DD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Celkový počet přerušení odvádění odpadních vod z důvodů havárie jejichž odstranění trvalo 56, </w:t>
            </w:r>
            <w:proofErr w:type="gramStart"/>
            <w:r>
              <w:rPr>
                <w:rFonts w:ascii="Aptos Display" w:hAnsi="Aptos Display"/>
              </w:rPr>
              <w:t>a nebo</w:t>
            </w:r>
            <w:proofErr w:type="gramEnd"/>
            <w:r>
              <w:rPr>
                <w:rFonts w:ascii="Aptos Display" w:hAnsi="Aptos Display"/>
              </w:rPr>
              <w:t xml:space="preserve"> více hodin, během hodnoceného období (počet)</w:t>
            </w:r>
          </w:p>
        </w:tc>
      </w:tr>
      <w:tr w:rsidR="00963417" w14:paraId="7CED037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BB7F4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iOVz2 (hodiny/přerušení)</w:t>
            </w:r>
          </w:p>
        </w:tc>
      </w:tr>
      <w:tr w:rsidR="00963417" w14:paraId="3D0DDDA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A3DB4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OVz2 (-)</w:t>
            </w:r>
          </w:p>
        </w:tc>
      </w:tr>
      <w:tr w:rsidR="00963417" w14:paraId="2FD362C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D69D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35C3B95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826E06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Porucha čerpadel na stokové síti (iOVz3, OVz3)</w:t>
            </w:r>
          </w:p>
        </w:tc>
      </w:tr>
      <w:tr w:rsidR="00963417" w14:paraId="64B55AF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929CD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Součet hodin pro všechna čerpadla na gravitační stokové síti a nátoku na ČOV, kdy byla čerpadla mimo provoz z důvodu poruchy, během jednoho roku (hodiny)</w:t>
            </w:r>
          </w:p>
        </w:tc>
      </w:tr>
      <w:tr w:rsidR="00963417" w14:paraId="221CF00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07A9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čerpadel na gravitační stokové síti a nátoku na ČOV ve správě provozovatele, k referenčnímu datu (počet)</w:t>
            </w:r>
          </w:p>
        </w:tc>
      </w:tr>
      <w:tr w:rsidR="00963417" w14:paraId="23FDE58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0A384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Hodiny pro danou čerpací stanici na gravitační stokové síti a nátoku na ČOV, kdy byla čerpací stanice mimo provoz z důvodu poruchy, během každé jedné poruchy (hodiny)</w:t>
            </w:r>
          </w:p>
        </w:tc>
      </w:tr>
      <w:tr w:rsidR="00963417" w14:paraId="7268F4A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B5F6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iOVz3 (hodiny/čerpadlo)</w:t>
            </w:r>
          </w:p>
        </w:tc>
      </w:tr>
      <w:tr w:rsidR="00963417" w14:paraId="127AFE4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F5209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OVz3 (hodiny)</w:t>
            </w:r>
          </w:p>
        </w:tc>
      </w:tr>
      <w:tr w:rsidR="00963417" w14:paraId="6D8D921B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AEAC7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6E20AC7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6B2B1064" w14:textId="77777777" w:rsidR="00963417" w:rsidRDefault="00963417" w:rsidP="00192F55">
            <w:pPr>
              <w:pStyle w:val="Nadpis3"/>
              <w:keepNext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Kvalita základní preventivní údržby</w:t>
            </w:r>
          </w:p>
        </w:tc>
      </w:tr>
      <w:tr w:rsidR="00963417" w14:paraId="6857626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850680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pl-PL"/>
              </w:rPr>
            </w:pPr>
            <w:r>
              <w:rPr>
                <w:rFonts w:ascii="Aptos Display" w:hAnsi="Aptos Display"/>
                <w:lang w:val="pl-PL"/>
              </w:rPr>
              <w:t>Revize kanalizace – stokové sítě (iOVz4, OVz4)</w:t>
            </w:r>
          </w:p>
        </w:tc>
      </w:tr>
      <w:tr w:rsidR="00963417" w14:paraId="2D1389C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6AD4E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Skutečná délka gravitační stokové sítě ve správě provozovatele, u které byla provedena revize, během jednoho roku (km)</w:t>
            </w:r>
          </w:p>
        </w:tc>
      </w:tr>
      <w:tr w:rsidR="00963417" w14:paraId="418569A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8E491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Celková délka gravitační stokové sítě ve správě provozovatele, k referenčnímu datu (km)</w:t>
            </w:r>
          </w:p>
        </w:tc>
      </w:tr>
      <w:tr w:rsidR="00963417" w14:paraId="4A5944E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27FB0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iOVz4 (%)</w:t>
            </w:r>
          </w:p>
        </w:tc>
      </w:tr>
      <w:tr w:rsidR="00963417" w14:paraId="61385CF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41938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OVz4 (km)</w:t>
            </w:r>
          </w:p>
        </w:tc>
      </w:tr>
      <w:tr w:rsidR="00963417" w14:paraId="2990BF7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492C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pro hodnocené období</w:t>
            </w:r>
          </w:p>
        </w:tc>
      </w:tr>
      <w:tr w:rsidR="00963417" w14:paraId="7276566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D9E15" w14:textId="77777777" w:rsidR="00963417" w:rsidRDefault="00963417" w:rsidP="00963417">
            <w:pPr>
              <w:pStyle w:val="Nadpis6"/>
              <w:keepNext w:val="0"/>
              <w:numPr>
                <w:ilvl w:val="0"/>
                <w:numId w:val="4"/>
              </w:numPr>
              <w:ind w:left="714" w:hanging="357"/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pro následující hodnocené období</w:t>
            </w:r>
          </w:p>
        </w:tc>
      </w:tr>
      <w:tr w:rsidR="00963417" w14:paraId="14F2AC2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DDB843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lastRenderedPageBreak/>
              <w:t>Čištění kanalizace – stokové sítě (iOVz5, OVz5)</w:t>
            </w:r>
          </w:p>
        </w:tc>
      </w:tr>
      <w:tr w:rsidR="00963417" w14:paraId="1ACDBE6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2DE0F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Délka vyčištěné gravitační stokové sítě ve správě provozovatele (včetně souvisejících objektů), během jednoho roku (km)</w:t>
            </w:r>
          </w:p>
        </w:tc>
      </w:tr>
      <w:tr w:rsidR="00963417" w14:paraId="4682694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DCD1B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Celková délka gravitační stokové sítě ve správě provozovatele (včetně souvisejících objektů), k referenčnímu datu (km)</w:t>
            </w:r>
          </w:p>
        </w:tc>
      </w:tr>
      <w:tr w:rsidR="00963417" w14:paraId="78FA27A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0E059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iOVz5 (%)</w:t>
            </w:r>
          </w:p>
        </w:tc>
      </w:tr>
      <w:tr w:rsidR="00963417" w14:paraId="09CFD4C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141A3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OVz5 (km)</w:t>
            </w:r>
          </w:p>
        </w:tc>
      </w:tr>
      <w:tr w:rsidR="00963417" w14:paraId="11C2902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225925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pro hodnocené období</w:t>
            </w:r>
          </w:p>
        </w:tc>
      </w:tr>
      <w:tr w:rsidR="00963417" w14:paraId="586380D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1B682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pro následující hodnocené období</w:t>
            </w:r>
          </w:p>
        </w:tc>
      </w:tr>
      <w:tr w:rsidR="00963417" w14:paraId="192B6DF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530D20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Preventivní údržba významných zařízení (iPOVz1, POVz1)</w:t>
            </w:r>
          </w:p>
        </w:tc>
      </w:tr>
      <w:tr w:rsidR="00963417" w14:paraId="165DF26B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6D248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provedených úkonů preventivní údržby na významných zařízeních dle plánu preventivní údržby, během jednoho roku (počet)</w:t>
            </w:r>
          </w:p>
        </w:tc>
      </w:tr>
      <w:tr w:rsidR="00963417" w14:paraId="34C514A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9B9A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úkonů požadovaných plánem preventivní údržby na významných zařízeních, během jednoho roku (počet)</w:t>
            </w:r>
          </w:p>
        </w:tc>
      </w:tr>
      <w:tr w:rsidR="00963417" w14:paraId="5C36D7A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5958C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úkonů požadovaných plánem preventivní údržby na významných zařízeních, v následujícím hodnoceném období (počet)</w:t>
            </w:r>
          </w:p>
        </w:tc>
      </w:tr>
      <w:tr w:rsidR="00963417" w14:paraId="63A1BF42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BF98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iPOVz1 (%)</w:t>
            </w:r>
          </w:p>
        </w:tc>
      </w:tr>
      <w:tr w:rsidR="00963417" w14:paraId="7BFC8FD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33EC9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POVz1 (počet)</w:t>
            </w:r>
          </w:p>
        </w:tc>
      </w:tr>
      <w:tr w:rsidR="00963417" w14:paraId="535078D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8123D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28E7C6F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513993CC" w14:textId="77777777" w:rsidR="00963417" w:rsidRDefault="00963417" w:rsidP="00192F55">
            <w:pPr>
              <w:pStyle w:val="Nadpis3"/>
              <w:keepNext/>
              <w:numPr>
                <w:ilvl w:val="2"/>
                <w:numId w:val="9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Kvalita služeb odběratelům</w:t>
            </w:r>
          </w:p>
        </w:tc>
      </w:tr>
      <w:tr w:rsidR="00963417" w14:paraId="50E1662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C89AA4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Vyřizování stížností odběratelů (iPOVz2, POVz2)</w:t>
            </w:r>
          </w:p>
        </w:tc>
      </w:tr>
      <w:tr w:rsidR="00963417" w14:paraId="46D0B10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911E7" w14:textId="77777777" w:rsidR="00963417" w:rsidRDefault="00963417" w:rsidP="00AC2D9F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evidovaných stížností odběratelů souvisejících se službou dodávky odvádění odpadních vod, k referenčnímu datu (počet)</w:t>
            </w:r>
          </w:p>
        </w:tc>
      </w:tr>
      <w:tr w:rsidR="00963417" w14:paraId="5525D922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24E303" w14:textId="77777777" w:rsidR="00963417" w:rsidRDefault="00963417" w:rsidP="00AC2D9F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Skutečně dosažená doba na vyřízení každé jedné stížnosti související se službou odvádění odpadních vod (dny)</w:t>
            </w:r>
          </w:p>
        </w:tc>
      </w:tr>
      <w:tr w:rsidR="00963417" w14:paraId="4E8B27CC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7CE89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iPOVz2 (dny/stížnost)</w:t>
            </w:r>
          </w:p>
        </w:tc>
      </w:tr>
      <w:tr w:rsidR="00963417" w14:paraId="6E8C1B6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2A8A2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POVz2 (dny)</w:t>
            </w:r>
          </w:p>
        </w:tc>
      </w:tr>
      <w:tr w:rsidR="00963417" w14:paraId="2E4AF64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516D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24D23FC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D6BB0B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cs-CZ"/>
              </w:rPr>
            </w:pPr>
            <w:r>
              <w:rPr>
                <w:rFonts w:ascii="Aptos Display" w:hAnsi="Aptos Display"/>
                <w:lang w:val="cs-CZ"/>
              </w:rPr>
              <w:t>Neprávem zamítnuté stížnosti odběratelů (iPOVz3, POVz3)</w:t>
            </w:r>
          </w:p>
        </w:tc>
      </w:tr>
      <w:tr w:rsidR="00963417" w14:paraId="75CFCD8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5AAA2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963417" w14:paraId="6DE891A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0DD671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zamítnutých nebo nevyřešených stížností, k referenčnímu datu (počet)</w:t>
            </w:r>
          </w:p>
        </w:tc>
      </w:tr>
      <w:tr w:rsidR="00963417" w14:paraId="6CB45A4B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997E1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iPOVz3 (%)</w:t>
            </w:r>
          </w:p>
        </w:tc>
      </w:tr>
      <w:tr w:rsidR="00963417" w14:paraId="2EF623E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8DAFE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POVz3 (počet)</w:t>
            </w:r>
          </w:p>
        </w:tc>
      </w:tr>
      <w:tr w:rsidR="00963417" w14:paraId="3F100D4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C48C2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78086BB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5DA0541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pl-PL"/>
              </w:rPr>
            </w:pPr>
            <w:r>
              <w:rPr>
                <w:rFonts w:ascii="Aptos Display" w:hAnsi="Aptos Display"/>
                <w:lang w:val="pl-PL"/>
              </w:rPr>
              <w:t>Stanovisko nebo vyjádření k dokumentaci přípojek (iPOVz4, POVz4)</w:t>
            </w:r>
          </w:p>
        </w:tc>
      </w:tr>
      <w:tr w:rsidR="00963417" w14:paraId="7032674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761F" w14:textId="77777777" w:rsidR="00963417" w:rsidRDefault="00963417" w:rsidP="00963417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lastRenderedPageBreak/>
              <w:t>Počet opožděných stanovisek nebo vyjádření k dokumentaci přípojek, během jednoho roku (počet)</w:t>
            </w:r>
          </w:p>
        </w:tc>
      </w:tr>
      <w:tr w:rsidR="00963417" w14:paraId="29ECF95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16E9A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vydaných stanovisek nebo vyjádření k dokumentaci přípojek, k referenčnímu datu (počet)</w:t>
            </w:r>
          </w:p>
        </w:tc>
      </w:tr>
      <w:tr w:rsidR="00963417" w14:paraId="142CEB3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74273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Skutečně dosažená doba pro vydání každého jednoho stanoviska nebo vyjádření k dokumentaci přípojek (dny)</w:t>
            </w:r>
          </w:p>
        </w:tc>
      </w:tr>
      <w:tr w:rsidR="00963417" w14:paraId="54F2861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7F0ED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iPOVz4 (%)</w:t>
            </w:r>
          </w:p>
        </w:tc>
      </w:tr>
      <w:tr w:rsidR="00963417" w14:paraId="763EBFC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E2F6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POVz4 (dny)</w:t>
            </w:r>
          </w:p>
        </w:tc>
      </w:tr>
      <w:tr w:rsidR="00963417" w14:paraId="0F7D69F8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09BFF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7B497E5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570AE3" w14:textId="77777777" w:rsidR="00963417" w:rsidRDefault="00963417" w:rsidP="00192F55">
            <w:pPr>
              <w:pStyle w:val="Nadpis4"/>
              <w:numPr>
                <w:ilvl w:val="3"/>
                <w:numId w:val="9"/>
              </w:numPr>
              <w:rPr>
                <w:rFonts w:ascii="Aptos Display" w:hAnsi="Aptos Display"/>
                <w:lang w:val="pl-PL"/>
              </w:rPr>
            </w:pPr>
            <w:r>
              <w:rPr>
                <w:rFonts w:ascii="Aptos Display" w:hAnsi="Aptos Display"/>
                <w:lang w:val="pl-PL"/>
              </w:rPr>
              <w:t>Stanovisko nebo vyjádření k dokumentaci kanalizace (iPOVz5, POVz5)</w:t>
            </w:r>
          </w:p>
        </w:tc>
      </w:tr>
      <w:tr w:rsidR="00963417" w14:paraId="734F1EF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81455F" w14:textId="77777777" w:rsidR="00963417" w:rsidRDefault="00963417" w:rsidP="00AC2D9F">
            <w:pPr>
              <w:pStyle w:val="Nadpis6"/>
              <w:numPr>
                <w:ilvl w:val="0"/>
                <w:numId w:val="6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opožděných stanovisek nebo vyjádření k dokumentaci kanalizace, během jednoho roku (počet)</w:t>
            </w:r>
          </w:p>
        </w:tc>
      </w:tr>
      <w:tr w:rsidR="00963417" w14:paraId="2E5F90E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387DA" w14:textId="77777777" w:rsidR="00963417" w:rsidRDefault="00963417" w:rsidP="00AC2D9F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Celkový počet vydaných stanovisek nebo vyjádření k dokumentaci kanalizace, k referenčnímu datu (počet)</w:t>
            </w:r>
          </w:p>
        </w:tc>
      </w:tr>
      <w:tr w:rsidR="00963417" w14:paraId="1B373FA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7F964" w14:textId="77777777" w:rsidR="00963417" w:rsidRDefault="00963417" w:rsidP="00AC2D9F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Skutečně dosažená doba pro vydání každého jednoho stanoviska nebo vyjádření k dokumentaci kanalizace (dny)</w:t>
            </w:r>
          </w:p>
        </w:tc>
      </w:tr>
      <w:tr w:rsidR="00963417" w14:paraId="1C769D7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0D636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informativního ukazatele iPOVz5 (%)</w:t>
            </w:r>
          </w:p>
        </w:tc>
      </w:tr>
      <w:tr w:rsidR="00963417" w14:paraId="1DD56AFB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40C38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Hodnota smluvního ukazatele POVz5 (dny)</w:t>
            </w:r>
          </w:p>
        </w:tc>
      </w:tr>
      <w:tr w:rsidR="00963417" w14:paraId="0827B7A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5E039" w14:textId="77777777" w:rsidR="00963417" w:rsidRDefault="00963417" w:rsidP="00963417">
            <w:pPr>
              <w:pStyle w:val="Nadpis6"/>
              <w:numPr>
                <w:ilvl w:val="0"/>
                <w:numId w:val="4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Referenční hodnota (platí i pro následující hodnocené období)</w:t>
            </w:r>
          </w:p>
        </w:tc>
      </w:tr>
      <w:tr w:rsidR="00963417" w14:paraId="624E159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76BD96C6" w14:textId="77777777" w:rsidR="00963417" w:rsidRDefault="00963417" w:rsidP="00192F55">
            <w:pPr>
              <w:pStyle w:val="Nadpis1"/>
              <w:numPr>
                <w:ilvl w:val="0"/>
                <w:numId w:val="9"/>
              </w:numPr>
              <w:ind w:left="709" w:hanging="709"/>
              <w:rPr>
                <w:rFonts w:ascii="Aptos Display" w:hAnsi="Aptos Display"/>
              </w:rPr>
            </w:pPr>
            <w:bookmarkStart w:id="28" w:name="_Toc244072546"/>
            <w:bookmarkStart w:id="29" w:name="_Toc264298982"/>
            <w:bookmarkStart w:id="30" w:name="_Toc264622670"/>
            <w:r>
              <w:rPr>
                <w:rFonts w:ascii="Aptos Display" w:hAnsi="Aptos Display"/>
              </w:rPr>
              <w:t>Stanovení pokutových bodů a smluvních sankcí</w:t>
            </w:r>
            <w:bookmarkEnd w:id="28"/>
            <w:bookmarkEnd w:id="29"/>
            <w:bookmarkEnd w:id="30"/>
          </w:p>
        </w:tc>
      </w:tr>
      <w:tr w:rsidR="00963417" w14:paraId="4C52456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F8F88" w14:textId="77777777" w:rsidR="00963417" w:rsidRDefault="00963417" w:rsidP="00192F55">
            <w:pPr>
              <w:pStyle w:val="Nadpis2"/>
              <w:numPr>
                <w:ilvl w:val="1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Vyhodnocení pokutových bodů pro jednotlivé ukazatele </w:t>
            </w:r>
          </w:p>
        </w:tc>
      </w:tr>
      <w:tr w:rsidR="00963417" w14:paraId="457E2F8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3D309A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Doba pro obnovení služby odvádění odpadních vod (OVz2)</w:t>
            </w:r>
          </w:p>
        </w:tc>
      </w:tr>
      <w:tr w:rsidR="00963417" w14:paraId="4F8B5E27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F3297D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Porucha čerpadel na stokové síti (OVz3)</w:t>
            </w:r>
          </w:p>
        </w:tc>
      </w:tr>
      <w:tr w:rsidR="00963417" w14:paraId="3033AC2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A7CB6C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Revize kanalizace – stokové sítě (OVz4)</w:t>
            </w:r>
          </w:p>
        </w:tc>
      </w:tr>
      <w:tr w:rsidR="00963417" w14:paraId="61C7619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5F22D0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Čištění kanalizace – stokové sítě (OVz5)</w:t>
            </w:r>
          </w:p>
        </w:tc>
      </w:tr>
      <w:tr w:rsidR="00963417" w14:paraId="7BA07E92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F72057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proofErr w:type="spellStart"/>
            <w:r>
              <w:rPr>
                <w:rFonts w:ascii="Aptos Display" w:hAnsi="Aptos Display"/>
              </w:rPr>
              <w:t>Preventiní</w:t>
            </w:r>
            <w:proofErr w:type="spellEnd"/>
            <w:r>
              <w:rPr>
                <w:rFonts w:ascii="Aptos Display" w:hAnsi="Aptos Display"/>
              </w:rPr>
              <w:t xml:space="preserve"> údržba významných zařízení (POVz1)</w:t>
            </w:r>
          </w:p>
        </w:tc>
      </w:tr>
      <w:tr w:rsidR="00963417" w14:paraId="3414089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24A67E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Vyřizování stížností odběratelů (POVz2)</w:t>
            </w:r>
          </w:p>
        </w:tc>
      </w:tr>
      <w:tr w:rsidR="00963417" w14:paraId="39F237A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995F84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Neprávem zamítnuté stížnosti odběratelů (POVz3)</w:t>
            </w:r>
          </w:p>
        </w:tc>
      </w:tr>
      <w:tr w:rsidR="00963417" w14:paraId="11E56B95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4EB0E8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Stanovisko nebo vyjádření k dokumentaci přípojek (POVz4)</w:t>
            </w:r>
          </w:p>
        </w:tc>
      </w:tr>
      <w:tr w:rsidR="00963417" w14:paraId="6C52569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5CE88E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Stanovisko nebo vyjádření k dokumentaci a kanalizace (POVz5)</w:t>
            </w:r>
          </w:p>
        </w:tc>
      </w:tr>
      <w:tr w:rsidR="00963417" w14:paraId="64A7F9F9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1CCBB" w14:textId="77777777" w:rsidR="00963417" w:rsidRDefault="00963417" w:rsidP="00192F55">
            <w:pPr>
              <w:pStyle w:val="Nadpis2"/>
              <w:numPr>
                <w:ilvl w:val="1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Seznam všech výkonových ukazatelů a celkový počet k nim příslušných bodů</w:t>
            </w:r>
          </w:p>
        </w:tc>
      </w:tr>
      <w:tr w:rsidR="00963417" w14:paraId="42BA7BF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DAFB5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Stav pokutových bodů za hodnocené období (součet položek </w:t>
            </w:r>
            <w:r w:rsidR="00B54C51">
              <w:rPr>
                <w:rFonts w:ascii="Aptos Display" w:hAnsi="Aptos Display"/>
              </w:rPr>
              <w:t>7</w:t>
            </w:r>
            <w:r>
              <w:rPr>
                <w:rFonts w:ascii="Aptos Display" w:hAnsi="Aptos Display"/>
              </w:rPr>
              <w:t xml:space="preserve">.1.1 až </w:t>
            </w:r>
            <w:r w:rsidR="00B54C51">
              <w:rPr>
                <w:rFonts w:ascii="Aptos Display" w:hAnsi="Aptos Display"/>
              </w:rPr>
              <w:t>7</w:t>
            </w:r>
            <w:r>
              <w:rPr>
                <w:rFonts w:ascii="Aptos Display" w:hAnsi="Aptos Display"/>
              </w:rPr>
              <w:t>.1.</w:t>
            </w:r>
            <w:r w:rsidR="00B54C51">
              <w:rPr>
                <w:rFonts w:ascii="Aptos Display" w:hAnsi="Aptos Display"/>
              </w:rPr>
              <w:t>9</w:t>
            </w:r>
            <w:r>
              <w:rPr>
                <w:rFonts w:ascii="Aptos Display" w:hAnsi="Aptos Display"/>
              </w:rPr>
              <w:t>)</w:t>
            </w:r>
          </w:p>
        </w:tc>
      </w:tr>
      <w:tr w:rsidR="00963417" w14:paraId="3071547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2519B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Stav pokutových bodů za minulé (předcházející stávajícímu o 1 rok) hodnocené období</w:t>
            </w:r>
          </w:p>
        </w:tc>
      </w:tr>
      <w:tr w:rsidR="00963417" w14:paraId="08B77AE1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32D8F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Stav pokutových bodů za předminulé (předcházející stávajícímu o 2 roky) hodnocené období</w:t>
            </w:r>
          </w:p>
        </w:tc>
      </w:tr>
      <w:tr w:rsidR="00963417" w14:paraId="313FA0CD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1B87F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Stav pokutových bodů za 3 poslední hodnocené období (součet položek </w:t>
            </w:r>
            <w:r w:rsidR="00B54C51">
              <w:rPr>
                <w:rFonts w:ascii="Aptos Display" w:hAnsi="Aptos Display"/>
              </w:rPr>
              <w:t>7</w:t>
            </w:r>
            <w:r>
              <w:rPr>
                <w:rFonts w:ascii="Aptos Display" w:hAnsi="Aptos Display"/>
              </w:rPr>
              <w:t xml:space="preserve">.2.1 až </w:t>
            </w:r>
            <w:r w:rsidR="00B54C51">
              <w:rPr>
                <w:rFonts w:ascii="Aptos Display" w:hAnsi="Aptos Display"/>
              </w:rPr>
              <w:t>7</w:t>
            </w:r>
            <w:r>
              <w:rPr>
                <w:rFonts w:ascii="Aptos Display" w:hAnsi="Aptos Display"/>
              </w:rPr>
              <w:t>.2.3)</w:t>
            </w:r>
          </w:p>
        </w:tc>
      </w:tr>
      <w:tr w:rsidR="00963417" w14:paraId="74463FE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8A8F2" w14:textId="77777777" w:rsidR="00963417" w:rsidRDefault="00963417" w:rsidP="00192F55">
            <w:pPr>
              <w:pStyle w:val="Nadpis2"/>
              <w:numPr>
                <w:ilvl w:val="1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Aktuální stav pokutových bodů – (vývoj za poslední 3 roky)</w:t>
            </w:r>
          </w:p>
        </w:tc>
      </w:tr>
      <w:tr w:rsidR="00963417" w14:paraId="30C50A5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460E61A6" w14:textId="77777777" w:rsidR="00963417" w:rsidRDefault="00963417" w:rsidP="00192F55">
            <w:pPr>
              <w:pStyle w:val="Nadpis1"/>
              <w:numPr>
                <w:ilvl w:val="0"/>
                <w:numId w:val="11"/>
              </w:numPr>
              <w:ind w:left="709" w:hanging="709"/>
              <w:rPr>
                <w:rFonts w:ascii="Aptos Display" w:hAnsi="Aptos Display"/>
              </w:rPr>
            </w:pPr>
            <w:bookmarkStart w:id="31" w:name="_Toc244072547"/>
            <w:bookmarkStart w:id="32" w:name="_Toc264298983"/>
            <w:bookmarkStart w:id="33" w:name="_Toc264622671"/>
            <w:r>
              <w:rPr>
                <w:rFonts w:ascii="Aptos Display" w:hAnsi="Aptos Display"/>
              </w:rPr>
              <w:t>Informační povinnost provozovatele v rámci práv a povinností přenesených na vlastníka</w:t>
            </w:r>
            <w:bookmarkEnd w:id="31"/>
            <w:bookmarkEnd w:id="32"/>
            <w:bookmarkEnd w:id="33"/>
          </w:p>
        </w:tc>
      </w:tr>
      <w:tr w:rsidR="00963417" w14:paraId="6EF5CDE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9F702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Počet a stručný popis zásahů do kanalizace nebo jiné části majetku, pro které s ohledem na jejich nestandardnost byl vyžádán mimořádně souhlas vlastníka</w:t>
            </w:r>
          </w:p>
        </w:tc>
      </w:tr>
      <w:tr w:rsidR="00963417" w14:paraId="4089555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A2B3B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Seznam zásahů provozovatele do majetku specifikovaných jako technické zhodnocení, stručný popis, prokázání souhlasu vlastníka</w:t>
            </w:r>
          </w:p>
        </w:tc>
      </w:tr>
      <w:tr w:rsidR="00963417" w14:paraId="6ED66266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CD64E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lastRenderedPageBreak/>
              <w:t>Seznam souhlasných stanovisek provozovatele k připojení na kanalizaci, seznam negativních stanovisek provozovatele k připojení na kanalizaci s ohledem na kapacitní a další technické požadavky včetně stručného komentáře</w:t>
            </w:r>
          </w:p>
        </w:tc>
      </w:tr>
      <w:tr w:rsidR="00963417" w14:paraId="0E3716E3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89CAD5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Seznam a kopie uzavřených písemných smluv s odběrateli</w:t>
            </w:r>
          </w:p>
        </w:tc>
      </w:tr>
      <w:tr w:rsidR="00963417" w14:paraId="29E883AE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5BD35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>Vzory informací podle § 8 odst. 6 zák. č. 274/2001 Sb., o vodovodech a kanalizacích pro veřejnou potřebu o </w:t>
            </w:r>
            <w:proofErr w:type="spellStart"/>
            <w:r>
              <w:rPr>
                <w:rFonts w:ascii="Aptos Display" w:hAnsi="Aptos Display"/>
              </w:rPr>
              <w:t>skutečnostnostech</w:t>
            </w:r>
            <w:proofErr w:type="spellEnd"/>
            <w:r>
              <w:rPr>
                <w:rFonts w:ascii="Aptos Display" w:hAnsi="Aptos Display"/>
              </w:rPr>
              <w:t xml:space="preserve"> v rozsahu dle § 36 odst. 3 zák. č. 274/2001 Sb., seznam obecních úřadů, v jejichž obvodu zajišťuje provozovatel provozování kanalizace, včetně doložení času a způsobu realizace informační povinnosti včetně způsobu prezentace všech uváděných informací na www stránkách provozovatele</w:t>
            </w:r>
          </w:p>
        </w:tc>
      </w:tr>
      <w:tr w:rsidR="00963417" w14:paraId="0A2E54DA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07391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</w:rPr>
            </w:pPr>
            <w:r>
              <w:rPr>
                <w:rFonts w:ascii="Aptos Display" w:hAnsi="Aptos Display"/>
              </w:rPr>
              <w:t xml:space="preserve">Kopie zveřejnění úplné informace o celkovém vyúčtování všech položek výpočtu ceny pro ceny pro stočné v předchozím kalendářním roce. Vykázaný rozdíl musí být zdůvodněn. Prokázání, že toto vyúčtování bylo zveřejněno v termínu do 30. </w:t>
            </w:r>
            <w:r w:rsidR="00E42166">
              <w:rPr>
                <w:rFonts w:ascii="Aptos Display" w:hAnsi="Aptos Display"/>
              </w:rPr>
              <w:t>4</w:t>
            </w:r>
            <w:r>
              <w:rPr>
                <w:rFonts w:ascii="Aptos Display" w:hAnsi="Aptos Display"/>
              </w:rPr>
              <w:t>. a prokázání předání vyúčtování v termínu na Ministerstvo zemědělství ČR</w:t>
            </w:r>
          </w:p>
        </w:tc>
      </w:tr>
      <w:tr w:rsidR="00963417" w14:paraId="12CC0B40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2E79D423" w14:textId="77777777" w:rsidR="00963417" w:rsidRDefault="00963417" w:rsidP="00192F55">
            <w:pPr>
              <w:pStyle w:val="Nadpis1"/>
              <w:numPr>
                <w:ilvl w:val="0"/>
                <w:numId w:val="11"/>
              </w:numPr>
              <w:ind w:left="709" w:hanging="709"/>
              <w:rPr>
                <w:rFonts w:ascii="Aptos Display" w:hAnsi="Aptos Display"/>
              </w:rPr>
            </w:pPr>
            <w:bookmarkStart w:id="34" w:name="_Toc244072548"/>
            <w:bookmarkStart w:id="35" w:name="_Toc264298984"/>
            <w:bookmarkStart w:id="36" w:name="_Toc264622672"/>
            <w:r>
              <w:rPr>
                <w:rFonts w:ascii="Aptos Display" w:hAnsi="Aptos Display"/>
              </w:rPr>
              <w:t>Systém řízení jakosti</w:t>
            </w:r>
            <w:bookmarkEnd w:id="34"/>
            <w:bookmarkEnd w:id="35"/>
            <w:bookmarkEnd w:id="36"/>
          </w:p>
        </w:tc>
      </w:tr>
      <w:tr w:rsidR="00963417" w14:paraId="5B94419F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84322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  <w:i w:val="0"/>
              </w:rPr>
            </w:pPr>
            <w:r>
              <w:rPr>
                <w:rFonts w:ascii="Aptos Display" w:hAnsi="Aptos Display"/>
                <w:i w:val="0"/>
              </w:rPr>
              <w:t>Informace o průběhu a zjištění externích auditů systému řízení jakosti</w:t>
            </w:r>
          </w:p>
        </w:tc>
      </w:tr>
      <w:tr w:rsidR="00963417" w14:paraId="46126A64" w14:textId="77777777" w:rsidTr="00CE4FC6">
        <w:trPr>
          <w:cantSplit/>
          <w:trHeight w:val="170"/>
        </w:trPr>
        <w:tc>
          <w:tcPr>
            <w:tcW w:w="907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1A65B88" w14:textId="77777777" w:rsidR="00963417" w:rsidRDefault="00963417" w:rsidP="00192F55">
            <w:pPr>
              <w:pStyle w:val="Nadpis3"/>
              <w:numPr>
                <w:ilvl w:val="2"/>
                <w:numId w:val="11"/>
              </w:numPr>
              <w:rPr>
                <w:rFonts w:ascii="Aptos Display" w:hAnsi="Aptos Display"/>
                <w:i w:val="0"/>
              </w:rPr>
            </w:pPr>
            <w:r>
              <w:rPr>
                <w:rFonts w:ascii="Aptos Display" w:hAnsi="Aptos Display"/>
                <w:i w:val="0"/>
              </w:rPr>
              <w:t>Informace o průběhu a zjištění certifikace systému řízení jakosti</w:t>
            </w:r>
          </w:p>
        </w:tc>
      </w:tr>
    </w:tbl>
    <w:p w14:paraId="4B884D14" w14:textId="77777777" w:rsidR="00963417" w:rsidRDefault="00963417" w:rsidP="00963417">
      <w:pPr>
        <w:rPr>
          <w:rFonts w:ascii="Aptos Display" w:hAnsi="Aptos Display" w:cs="Arial"/>
        </w:rPr>
      </w:pPr>
      <w:bookmarkStart w:id="37" w:name="_Toc224661507"/>
    </w:p>
    <w:p w14:paraId="4701CE6F" w14:textId="77777777" w:rsidR="00963417" w:rsidRDefault="00963417" w:rsidP="00192F55">
      <w:pPr>
        <w:pStyle w:val="Nadpis1"/>
        <w:numPr>
          <w:ilvl w:val="0"/>
          <w:numId w:val="10"/>
        </w:numPr>
        <w:rPr>
          <w:rFonts w:ascii="Aptos Display" w:hAnsi="Aptos Display"/>
          <w:szCs w:val="20"/>
        </w:rPr>
      </w:pPr>
      <w:bookmarkStart w:id="38" w:name="_Toc244072549"/>
      <w:bookmarkStart w:id="39" w:name="_Toc264298985"/>
      <w:bookmarkStart w:id="40" w:name="_Toc264622673"/>
      <w:bookmarkEnd w:id="37"/>
      <w:r>
        <w:rPr>
          <w:rFonts w:ascii="Aptos Display" w:hAnsi="Aptos Display"/>
          <w:szCs w:val="20"/>
        </w:rPr>
        <w:t>Základní specifikace roční zprávy o provozování</w:t>
      </w:r>
      <w:bookmarkEnd w:id="38"/>
      <w:bookmarkEnd w:id="39"/>
      <w:bookmarkEnd w:id="40"/>
    </w:p>
    <w:p w14:paraId="2B594DD2" w14:textId="77777777" w:rsidR="00963417" w:rsidRDefault="00963417" w:rsidP="00192F55">
      <w:pPr>
        <w:pStyle w:val="Nadpis2"/>
        <w:numPr>
          <w:ilvl w:val="1"/>
          <w:numId w:val="10"/>
        </w:numPr>
        <w:spacing w:before="120" w:after="120" w:line="240" w:lineRule="auto"/>
        <w:ind w:left="635" w:hanging="635"/>
        <w:jc w:val="both"/>
        <w:rPr>
          <w:rFonts w:ascii="Aptos Display" w:hAnsi="Aptos Display"/>
          <w:szCs w:val="20"/>
        </w:rPr>
      </w:pPr>
      <w:r>
        <w:rPr>
          <w:rFonts w:ascii="Aptos Display" w:hAnsi="Aptos Display"/>
          <w:szCs w:val="20"/>
        </w:rPr>
        <w:t xml:space="preserve">Provozovatel je povinen sledovat uvedené informace v čl. 1 až </w:t>
      </w:r>
      <w:r w:rsidR="006E4191">
        <w:rPr>
          <w:rFonts w:ascii="Aptos Display" w:hAnsi="Aptos Display"/>
          <w:szCs w:val="20"/>
        </w:rPr>
        <w:t>9</w:t>
      </w:r>
      <w:r>
        <w:rPr>
          <w:rFonts w:ascii="Aptos Display" w:hAnsi="Aptos Display"/>
          <w:szCs w:val="20"/>
        </w:rPr>
        <w:t xml:space="preserve"> </w:t>
      </w:r>
      <w:r>
        <w:rPr>
          <w:rFonts w:ascii="Aptos Display" w:hAnsi="Aptos Display"/>
          <w:i/>
          <w:szCs w:val="20"/>
        </w:rPr>
        <w:t>výše</w:t>
      </w:r>
      <w:r>
        <w:rPr>
          <w:rFonts w:ascii="Aptos Display" w:hAnsi="Aptos Display"/>
          <w:szCs w:val="20"/>
        </w:rPr>
        <w:t xml:space="preserve"> a předávat je Vlastníkovi ve formě roční zprávy o provozování ve lhůtách uvedených ve Smlouvě. Na písemné vyžádání Vlastníka je Provozovatel povinen ve lhůtě od vyžádání uvedené ve Smlouvě předložit hodnoty proměnných a výkonových ukazatelů dle této Přílohy za uplynulé období od začátku kalendářního roku.</w:t>
      </w:r>
    </w:p>
    <w:p w14:paraId="1C0B2E6F" w14:textId="77777777" w:rsidR="00963417" w:rsidRDefault="00963417" w:rsidP="00192F55">
      <w:pPr>
        <w:pStyle w:val="Nadpis2"/>
        <w:numPr>
          <w:ilvl w:val="1"/>
          <w:numId w:val="10"/>
        </w:numPr>
        <w:spacing w:before="120" w:after="120" w:line="240" w:lineRule="auto"/>
        <w:ind w:left="635" w:hanging="635"/>
        <w:jc w:val="both"/>
        <w:rPr>
          <w:rFonts w:ascii="Aptos Display" w:hAnsi="Aptos Display"/>
          <w:szCs w:val="20"/>
        </w:rPr>
      </w:pPr>
      <w:r>
        <w:rPr>
          <w:rFonts w:ascii="Aptos Display" w:hAnsi="Aptos Display"/>
          <w:szCs w:val="20"/>
        </w:rPr>
        <w:t xml:space="preserve"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</w:t>
      </w:r>
      <w:proofErr w:type="gramStart"/>
      <w:r>
        <w:rPr>
          <w:rFonts w:ascii="Aptos Display" w:hAnsi="Aptos Display"/>
          <w:szCs w:val="20"/>
        </w:rPr>
        <w:t>hodnoty,</w:t>
      </w:r>
      <w:proofErr w:type="gramEnd"/>
      <w:r>
        <w:rPr>
          <w:rFonts w:ascii="Aptos Display" w:hAnsi="Aptos Display"/>
          <w:szCs w:val="20"/>
        </w:rPr>
        <w:t xml:space="preserve"> apod.). V odůvodněných případech využívá standardní elementární prvky matematické statistiky.</w:t>
      </w:r>
    </w:p>
    <w:p w14:paraId="74011430" w14:textId="77777777" w:rsidR="00963417" w:rsidRDefault="00963417" w:rsidP="00192F55">
      <w:pPr>
        <w:pStyle w:val="Nadpis2"/>
        <w:numPr>
          <w:ilvl w:val="1"/>
          <w:numId w:val="10"/>
        </w:numPr>
        <w:spacing w:before="120" w:after="120" w:line="240" w:lineRule="auto"/>
        <w:ind w:left="635" w:hanging="635"/>
        <w:jc w:val="both"/>
        <w:rPr>
          <w:rFonts w:ascii="Aptos Display" w:hAnsi="Aptos Display"/>
          <w:szCs w:val="20"/>
        </w:rPr>
      </w:pPr>
      <w:r>
        <w:rPr>
          <w:rFonts w:ascii="Aptos Display" w:hAnsi="Aptos Display"/>
          <w:szCs w:val="20"/>
        </w:rPr>
        <w:t>Roční zpráva o provozování představuje souhrnnou prezentaci výsledků, trendů a rozborů příčin odchylek, popř. návrhů na změnu postupů Provozovatele v následujícím roce. Roční zpráva o provozování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14:paraId="68707AA8" w14:textId="77777777" w:rsidR="00963417" w:rsidRDefault="00963417" w:rsidP="00192F55">
      <w:pPr>
        <w:pStyle w:val="Nadpis2"/>
        <w:numPr>
          <w:ilvl w:val="1"/>
          <w:numId w:val="10"/>
        </w:numPr>
        <w:spacing w:before="120" w:after="120" w:line="240" w:lineRule="auto"/>
        <w:ind w:left="635" w:hanging="635"/>
        <w:jc w:val="both"/>
        <w:rPr>
          <w:rFonts w:ascii="Aptos Display" w:hAnsi="Aptos Display"/>
          <w:szCs w:val="20"/>
        </w:rPr>
      </w:pPr>
      <w:r>
        <w:rPr>
          <w:rFonts w:ascii="Aptos Display" w:hAnsi="Aptos Display"/>
          <w:szCs w:val="20"/>
        </w:rPr>
        <w:t>Veškeré zprávy, až na výjimky odsouhlasené Vlastníkem, budou předány v elektronické podobě tak, aby bylo možné je převést do*.csv souboru (ů). Předpokládá se využití obvyklých formátů kancelářského softwaru typu MS Word, Excel.</w:t>
      </w:r>
    </w:p>
    <w:p w14:paraId="3E1E7DBC" w14:textId="77777777" w:rsidR="00963417" w:rsidRDefault="00963417" w:rsidP="00963417">
      <w:pPr>
        <w:rPr>
          <w:rFonts w:ascii="Aptos Display" w:hAnsi="Aptos Display" w:cs="Arial"/>
        </w:rPr>
      </w:pPr>
    </w:p>
    <w:p w14:paraId="32CA750E" w14:textId="77777777" w:rsidR="00E80E05" w:rsidRDefault="00E80E05" w:rsidP="00963417">
      <w:pPr>
        <w:pStyle w:val="Nadpis1"/>
        <w:keepLines w:val="0"/>
        <w:widowControl w:val="0"/>
        <w:numPr>
          <w:ilvl w:val="0"/>
          <w:numId w:val="0"/>
        </w:numPr>
        <w:spacing w:before="120" w:after="0"/>
        <w:jc w:val="center"/>
        <w:rPr>
          <w:rFonts w:ascii="Aptos Display" w:hAnsi="Aptos Display"/>
          <w:szCs w:val="20"/>
        </w:rPr>
      </w:pPr>
    </w:p>
    <w:p w14:paraId="1BF9792C" w14:textId="77777777" w:rsidR="000C2F57" w:rsidRDefault="000C2F57" w:rsidP="00C41456">
      <w:pPr>
        <w:rPr>
          <w:rFonts w:ascii="Aptos Display" w:hAnsi="Aptos Display" w:cs="Arial"/>
        </w:rPr>
      </w:pPr>
    </w:p>
    <w:sectPr w:rsidR="000C2F57" w:rsidSect="00EE021B">
      <w:footerReference w:type="default" r:id="rId8"/>
      <w:footerReference w:type="first" r:id="rId9"/>
      <w:pgSz w:w="11906" w:h="16838" w:code="9"/>
      <w:pgMar w:top="851" w:right="1418" w:bottom="851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5C728" w14:textId="77777777" w:rsidR="0079331B" w:rsidRDefault="0079331B">
      <w:r>
        <w:separator/>
      </w:r>
    </w:p>
    <w:p w14:paraId="5A763700" w14:textId="77777777" w:rsidR="0079331B" w:rsidRDefault="0079331B"/>
  </w:endnote>
  <w:endnote w:type="continuationSeparator" w:id="0">
    <w:p w14:paraId="2FA4D4D2" w14:textId="77777777" w:rsidR="0079331B" w:rsidRDefault="0079331B">
      <w:r>
        <w:continuationSeparator/>
      </w:r>
    </w:p>
    <w:p w14:paraId="61853994" w14:textId="77777777" w:rsidR="0079331B" w:rsidRDefault="00793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hnSans Text Pro">
    <w:altName w:val="Calibri"/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AbcGreen">
    <w:altName w:val="Times New Roman"/>
    <w:charset w:val="EE"/>
    <w:family w:val="auto"/>
    <w:pitch w:val="variable"/>
    <w:sig w:usb0="800000AF" w:usb1="5000206A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EC07B" w14:textId="77777777" w:rsidR="00EA30C7" w:rsidRDefault="00EA30C7" w:rsidP="00EA30C7">
    <w:pPr>
      <w:jc w:val="center"/>
      <w:rPr>
        <w:rFonts w:cs="Arial"/>
        <w:caps/>
        <w:sz w:val="16"/>
        <w:szCs w:val="16"/>
      </w:rPr>
    </w:pPr>
  </w:p>
  <w:p w14:paraId="299B2419" w14:textId="77777777" w:rsidR="00EA30C7" w:rsidRPr="00EA30C7" w:rsidRDefault="002A3C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5734EE">
      <w:rPr>
        <w:noProof/>
      </w:rPr>
      <w:t>5</w:t>
    </w:r>
    <w:r>
      <w:rPr>
        <w:noProof/>
      </w:rPr>
      <w:fldChar w:fldCharType="end"/>
    </w:r>
    <w:r w:rsidR="00EA30C7" w:rsidRPr="009E5195">
      <w:t>/</w:t>
    </w:r>
    <w:r>
      <w:fldChar w:fldCharType="begin"/>
    </w:r>
    <w:r>
      <w:instrText xml:space="preserve"> NUMPAGES </w:instrText>
    </w:r>
    <w:r>
      <w:fldChar w:fldCharType="separate"/>
    </w:r>
    <w:r w:rsidR="005734EE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E43B7" w14:textId="77777777" w:rsidR="00EA30C7" w:rsidRDefault="00EA30C7" w:rsidP="00EA30C7">
    <w:pPr>
      <w:jc w:val="center"/>
      <w:rPr>
        <w:rFonts w:cs="Arial"/>
        <w:caps/>
        <w:sz w:val="16"/>
        <w:szCs w:val="16"/>
      </w:rPr>
    </w:pPr>
  </w:p>
  <w:p w14:paraId="3F48CABA" w14:textId="77777777" w:rsidR="00EA30C7" w:rsidRPr="00EA30C7" w:rsidRDefault="002A3C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EA30C7">
      <w:rPr>
        <w:noProof/>
      </w:rPr>
      <w:t>1</w:t>
    </w:r>
    <w:r>
      <w:rPr>
        <w:noProof/>
      </w:rPr>
      <w:fldChar w:fldCharType="end"/>
    </w:r>
    <w:r w:rsidR="00EA30C7" w:rsidRPr="009E5195">
      <w:t>/</w:t>
    </w:r>
    <w:r>
      <w:fldChar w:fldCharType="begin"/>
    </w:r>
    <w:r>
      <w:instrText xml:space="preserve"> NUMPAGES </w:instrText>
    </w:r>
    <w:r>
      <w:fldChar w:fldCharType="separate"/>
    </w:r>
    <w:r w:rsidR="00D329EC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35703" w14:textId="77777777" w:rsidR="0079331B" w:rsidRDefault="0079331B">
      <w:r>
        <w:separator/>
      </w:r>
    </w:p>
    <w:p w14:paraId="741DF03E" w14:textId="77777777" w:rsidR="0079331B" w:rsidRDefault="0079331B"/>
  </w:footnote>
  <w:footnote w:type="continuationSeparator" w:id="0">
    <w:p w14:paraId="16A446AF" w14:textId="77777777" w:rsidR="0079331B" w:rsidRDefault="0079331B">
      <w:r>
        <w:continuationSeparator/>
      </w:r>
    </w:p>
    <w:p w14:paraId="373859A1" w14:textId="77777777" w:rsidR="0079331B" w:rsidRDefault="0079331B"/>
  </w:footnote>
  <w:footnote w:id="1">
    <w:p w14:paraId="0D02A2F9" w14:textId="77777777" w:rsidR="00963417" w:rsidRPr="00F25A65" w:rsidRDefault="00963417" w:rsidP="00963417">
      <w:pPr>
        <w:pStyle w:val="Textpoznpodarou"/>
        <w:ind w:left="284" w:hanging="284"/>
        <w:rPr>
          <w:rFonts w:ascii="Palatino Linotype" w:hAnsi="Palatino Linotype"/>
          <w:i/>
          <w:iCs/>
          <w:color w:val="000000"/>
          <w:lang w:val="cs-CZ" w:eastAsia="en-US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62650">
        <w:rPr>
          <w:rStyle w:val="Odkaznakoment"/>
        </w:rPr>
        <w:t xml:space="preserve">Pro </w:t>
      </w:r>
      <w:proofErr w:type="spellStart"/>
      <w:r w:rsidRPr="00F62650">
        <w:rPr>
          <w:rStyle w:val="Odkaznakoment"/>
        </w:rPr>
        <w:t>vyhodnocení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výkonových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ukazatelů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jsou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sledovány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jednotlivé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dílčí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proměnné</w:t>
      </w:r>
      <w:proofErr w:type="spellEnd"/>
      <w:r w:rsidRPr="00F62650">
        <w:rPr>
          <w:rStyle w:val="Odkaznakoment"/>
        </w:rPr>
        <w:t xml:space="preserve"> pro </w:t>
      </w:r>
      <w:proofErr w:type="spellStart"/>
      <w:r w:rsidRPr="00F62650">
        <w:rPr>
          <w:rStyle w:val="Odkaznakoment"/>
        </w:rPr>
        <w:t>stanovení</w:t>
      </w:r>
      <w:proofErr w:type="spellEnd"/>
      <w:r w:rsidRPr="00F62650">
        <w:rPr>
          <w:rStyle w:val="Odkaznakoment"/>
        </w:rPr>
        <w:t xml:space="preserve"> jak </w:t>
      </w:r>
      <w:proofErr w:type="spellStart"/>
      <w:r w:rsidRPr="00F62650">
        <w:rPr>
          <w:rStyle w:val="Odkaznakoment"/>
        </w:rPr>
        <w:t>informativního</w:t>
      </w:r>
      <w:proofErr w:type="spellEnd"/>
      <w:r w:rsidRPr="00F62650">
        <w:rPr>
          <w:rStyle w:val="Odkaznakoment"/>
        </w:rPr>
        <w:t xml:space="preserve">, </w:t>
      </w:r>
      <w:proofErr w:type="spellStart"/>
      <w:r w:rsidRPr="00F62650">
        <w:rPr>
          <w:rStyle w:val="Odkaznakoment"/>
        </w:rPr>
        <w:t>tak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smluvního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ukazatele</w:t>
      </w:r>
      <w:proofErr w:type="spellEnd"/>
      <w:r w:rsidRPr="00F62650">
        <w:rPr>
          <w:rStyle w:val="Odkaznakoment"/>
        </w:rPr>
        <w:t xml:space="preserve">, aby </w:t>
      </w:r>
      <w:proofErr w:type="spellStart"/>
      <w:r w:rsidRPr="00F62650">
        <w:rPr>
          <w:rStyle w:val="Odkaznakoment"/>
        </w:rPr>
        <w:t>vlastník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mohl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získat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komplexní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informace</w:t>
      </w:r>
      <w:proofErr w:type="spellEnd"/>
      <w:r w:rsidRPr="00F62650">
        <w:rPr>
          <w:rStyle w:val="Odkaznakoment"/>
        </w:rPr>
        <w:t>.</w:t>
      </w:r>
      <w:r w:rsidRPr="00F25A65">
        <w:rPr>
          <w:rFonts w:ascii="Palatino Linotype" w:hAnsi="Palatino Linotype"/>
          <w:i/>
          <w:iCs/>
          <w:color w:val="000000"/>
          <w:lang w:val="cs-CZ" w:eastAsia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50A962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6174FE"/>
    <w:multiLevelType w:val="multilevel"/>
    <w:tmpl w:val="1CFAF1A8"/>
    <w:lvl w:ilvl="0">
      <w:start w:val="1"/>
      <w:numFmt w:val="lowerRoman"/>
      <w:lvlText w:val="(%1)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/>
        <w:color w:val="auto"/>
        <w:sz w:val="20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0" w:firstLine="0"/>
      </w:pPr>
      <w:rPr>
        <w:rFonts w:ascii="Palatino Linotype" w:hAnsi="Palatino Linotype" w:hint="default"/>
        <w:b w:val="0"/>
        <w:i/>
        <w:sz w:val="20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2A3463C"/>
    <w:multiLevelType w:val="multilevel"/>
    <w:tmpl w:val="2ADA626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color w:val="auto"/>
        <w:sz w:val="20"/>
        <w:szCs w:val="2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i w:val="0"/>
        <w:color w:val="00000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360"/>
        </w:tabs>
        <w:ind w:left="0" w:firstLine="0"/>
      </w:pPr>
      <w:rPr>
        <w:rFonts w:ascii="Arial" w:hAnsi="Arial" w:cs="Arial" w:hint="default"/>
        <w:b w:val="0"/>
        <w:i/>
        <w:sz w:val="20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B7F2845"/>
    <w:multiLevelType w:val="multilevel"/>
    <w:tmpl w:val="D9C035C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E143F13"/>
    <w:multiLevelType w:val="multilevel"/>
    <w:tmpl w:val="A80C864E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  <w:sz w:val="21"/>
        <w:szCs w:val="21"/>
      </w:rPr>
    </w:lvl>
    <w:lvl w:ilvl="3">
      <w:start w:val="1"/>
      <w:numFmt w:val="decimal"/>
      <w:lvlText w:val="%2.%3.%4"/>
      <w:lvlJc w:val="left"/>
      <w:pPr>
        <w:tabs>
          <w:tab w:val="num" w:pos="2500"/>
        </w:tabs>
        <w:ind w:left="2500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721"/>
        </w:tabs>
        <w:ind w:left="272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980"/>
        </w:tabs>
        <w:ind w:left="980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831"/>
        </w:tabs>
        <w:ind w:left="1831" w:hanging="851"/>
      </w:pPr>
      <w:rPr>
        <w:rFonts w:hint="default"/>
      </w:rPr>
    </w:lvl>
  </w:abstractNum>
  <w:abstractNum w:abstractNumId="5" w15:restartNumberingAfterBreak="0">
    <w:nsid w:val="409D184B"/>
    <w:multiLevelType w:val="multilevel"/>
    <w:tmpl w:val="B5C01BAE"/>
    <w:styleLink w:val="vcerovov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A215AFD"/>
    <w:multiLevelType w:val="multilevel"/>
    <w:tmpl w:val="55703C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EAE4C6E"/>
    <w:multiLevelType w:val="hybridMultilevel"/>
    <w:tmpl w:val="68C84B20"/>
    <w:lvl w:ilvl="0" w:tplc="B79A0956">
      <w:start w:val="1"/>
      <w:numFmt w:val="lowerRoman"/>
      <w:pStyle w:val="Nadpis6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BA63F4"/>
    <w:multiLevelType w:val="multilevel"/>
    <w:tmpl w:val="6A5E06AA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62335092">
    <w:abstractNumId w:val="4"/>
  </w:num>
  <w:num w:numId="2" w16cid:durableId="1332028456">
    <w:abstractNumId w:val="2"/>
  </w:num>
  <w:num w:numId="3" w16cid:durableId="1118066737">
    <w:abstractNumId w:val="1"/>
  </w:num>
  <w:num w:numId="4" w16cid:durableId="212928205">
    <w:abstractNumId w:val="7"/>
  </w:num>
  <w:num w:numId="5" w16cid:durableId="598486127">
    <w:abstractNumId w:val="0"/>
  </w:num>
  <w:num w:numId="6" w16cid:durableId="1488014711">
    <w:abstractNumId w:val="7"/>
    <w:lvlOverride w:ilvl="0">
      <w:startOverride w:val="1"/>
    </w:lvlOverride>
  </w:num>
  <w:num w:numId="7" w16cid:durableId="560793809">
    <w:abstractNumId w:val="7"/>
  </w:num>
  <w:num w:numId="8" w16cid:durableId="2011135799">
    <w:abstractNumId w:val="5"/>
  </w:num>
  <w:num w:numId="9" w16cid:durableId="898907425">
    <w:abstractNumId w:val="6"/>
  </w:num>
  <w:num w:numId="10" w16cid:durableId="1834222135">
    <w:abstractNumId w:val="8"/>
  </w:num>
  <w:num w:numId="11" w16cid:durableId="96050023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23A5"/>
    <w:rsid w:val="000029D2"/>
    <w:rsid w:val="000056F4"/>
    <w:rsid w:val="00010774"/>
    <w:rsid w:val="000115C0"/>
    <w:rsid w:val="0001482A"/>
    <w:rsid w:val="00015014"/>
    <w:rsid w:val="00016B4C"/>
    <w:rsid w:val="00020FAE"/>
    <w:rsid w:val="000213A3"/>
    <w:rsid w:val="000263BB"/>
    <w:rsid w:val="000271AF"/>
    <w:rsid w:val="0002727A"/>
    <w:rsid w:val="0003282D"/>
    <w:rsid w:val="000341C0"/>
    <w:rsid w:val="00034A37"/>
    <w:rsid w:val="000374CC"/>
    <w:rsid w:val="000453CE"/>
    <w:rsid w:val="00046649"/>
    <w:rsid w:val="0004665B"/>
    <w:rsid w:val="00051338"/>
    <w:rsid w:val="00054934"/>
    <w:rsid w:val="00056BCE"/>
    <w:rsid w:val="00061443"/>
    <w:rsid w:val="00065E16"/>
    <w:rsid w:val="00067C50"/>
    <w:rsid w:val="00070CB1"/>
    <w:rsid w:val="00073F79"/>
    <w:rsid w:val="00075AA0"/>
    <w:rsid w:val="00077E81"/>
    <w:rsid w:val="00081981"/>
    <w:rsid w:val="000830AA"/>
    <w:rsid w:val="000853C7"/>
    <w:rsid w:val="00093F95"/>
    <w:rsid w:val="000945D9"/>
    <w:rsid w:val="00094FAE"/>
    <w:rsid w:val="00095C2E"/>
    <w:rsid w:val="000A1BB7"/>
    <w:rsid w:val="000A23DB"/>
    <w:rsid w:val="000B5844"/>
    <w:rsid w:val="000C213A"/>
    <w:rsid w:val="000C2F57"/>
    <w:rsid w:val="000C4C91"/>
    <w:rsid w:val="000C4D21"/>
    <w:rsid w:val="000C6891"/>
    <w:rsid w:val="000D179A"/>
    <w:rsid w:val="000D1A07"/>
    <w:rsid w:val="000D5BD3"/>
    <w:rsid w:val="000E3145"/>
    <w:rsid w:val="000E6831"/>
    <w:rsid w:val="000F0018"/>
    <w:rsid w:val="000F6B36"/>
    <w:rsid w:val="00103AA3"/>
    <w:rsid w:val="00104D2E"/>
    <w:rsid w:val="001074BD"/>
    <w:rsid w:val="00111FD0"/>
    <w:rsid w:val="001168D4"/>
    <w:rsid w:val="00121860"/>
    <w:rsid w:val="00122F5E"/>
    <w:rsid w:val="001231E8"/>
    <w:rsid w:val="00123AE5"/>
    <w:rsid w:val="00133F53"/>
    <w:rsid w:val="00135885"/>
    <w:rsid w:val="00136B75"/>
    <w:rsid w:val="00136D5E"/>
    <w:rsid w:val="00140CA4"/>
    <w:rsid w:val="001435C9"/>
    <w:rsid w:val="0015037B"/>
    <w:rsid w:val="00152368"/>
    <w:rsid w:val="00157B7A"/>
    <w:rsid w:val="00163B47"/>
    <w:rsid w:val="00163E34"/>
    <w:rsid w:val="00165197"/>
    <w:rsid w:val="00165974"/>
    <w:rsid w:val="00177053"/>
    <w:rsid w:val="001771AA"/>
    <w:rsid w:val="0017792D"/>
    <w:rsid w:val="00177A83"/>
    <w:rsid w:val="00180E16"/>
    <w:rsid w:val="00184501"/>
    <w:rsid w:val="001857DA"/>
    <w:rsid w:val="00187EB1"/>
    <w:rsid w:val="00190285"/>
    <w:rsid w:val="00191642"/>
    <w:rsid w:val="00191B6B"/>
    <w:rsid w:val="00192F55"/>
    <w:rsid w:val="00194412"/>
    <w:rsid w:val="001A406A"/>
    <w:rsid w:val="001A46C1"/>
    <w:rsid w:val="001A5F9C"/>
    <w:rsid w:val="001A6676"/>
    <w:rsid w:val="001A6A18"/>
    <w:rsid w:val="001A704F"/>
    <w:rsid w:val="001B11B9"/>
    <w:rsid w:val="001B1875"/>
    <w:rsid w:val="001B429D"/>
    <w:rsid w:val="001B4E7D"/>
    <w:rsid w:val="001B72BF"/>
    <w:rsid w:val="001C57C4"/>
    <w:rsid w:val="001D137C"/>
    <w:rsid w:val="001D7CD6"/>
    <w:rsid w:val="001E128F"/>
    <w:rsid w:val="001E23A3"/>
    <w:rsid w:val="001E3D72"/>
    <w:rsid w:val="001E4592"/>
    <w:rsid w:val="001F1CED"/>
    <w:rsid w:val="001F1FE8"/>
    <w:rsid w:val="001F3FEA"/>
    <w:rsid w:val="001F55F3"/>
    <w:rsid w:val="001F710A"/>
    <w:rsid w:val="0020082E"/>
    <w:rsid w:val="00202BA3"/>
    <w:rsid w:val="0020429F"/>
    <w:rsid w:val="00205AEC"/>
    <w:rsid w:val="00205FB4"/>
    <w:rsid w:val="002072B7"/>
    <w:rsid w:val="0021099B"/>
    <w:rsid w:val="0021561F"/>
    <w:rsid w:val="00216D17"/>
    <w:rsid w:val="002173E6"/>
    <w:rsid w:val="00217E79"/>
    <w:rsid w:val="00223BAF"/>
    <w:rsid w:val="0022466E"/>
    <w:rsid w:val="00227F86"/>
    <w:rsid w:val="002330BD"/>
    <w:rsid w:val="00234D9C"/>
    <w:rsid w:val="0023772C"/>
    <w:rsid w:val="00240C37"/>
    <w:rsid w:val="002464C1"/>
    <w:rsid w:val="00252B62"/>
    <w:rsid w:val="002532CB"/>
    <w:rsid w:val="00256BEF"/>
    <w:rsid w:val="002620D3"/>
    <w:rsid w:val="00262251"/>
    <w:rsid w:val="0026271F"/>
    <w:rsid w:val="00262F67"/>
    <w:rsid w:val="00266ACA"/>
    <w:rsid w:val="00266EFD"/>
    <w:rsid w:val="002679E2"/>
    <w:rsid w:val="00270920"/>
    <w:rsid w:val="00270C57"/>
    <w:rsid w:val="00272A21"/>
    <w:rsid w:val="00274B9D"/>
    <w:rsid w:val="00280ACB"/>
    <w:rsid w:val="00282C02"/>
    <w:rsid w:val="00285062"/>
    <w:rsid w:val="00290300"/>
    <w:rsid w:val="002909E7"/>
    <w:rsid w:val="00291431"/>
    <w:rsid w:val="0029309F"/>
    <w:rsid w:val="002A0A10"/>
    <w:rsid w:val="002A3069"/>
    <w:rsid w:val="002A3CCD"/>
    <w:rsid w:val="002A55E6"/>
    <w:rsid w:val="002C4895"/>
    <w:rsid w:val="002D0A21"/>
    <w:rsid w:val="002D11CA"/>
    <w:rsid w:val="002D23B6"/>
    <w:rsid w:val="002D4A06"/>
    <w:rsid w:val="002D4E76"/>
    <w:rsid w:val="002D5B11"/>
    <w:rsid w:val="002D648C"/>
    <w:rsid w:val="002E0EA3"/>
    <w:rsid w:val="002E43A9"/>
    <w:rsid w:val="002E59DB"/>
    <w:rsid w:val="002F1CC0"/>
    <w:rsid w:val="002F6BED"/>
    <w:rsid w:val="002F6F61"/>
    <w:rsid w:val="002F7EEA"/>
    <w:rsid w:val="003020A5"/>
    <w:rsid w:val="00305248"/>
    <w:rsid w:val="003108DB"/>
    <w:rsid w:val="00314E63"/>
    <w:rsid w:val="00321211"/>
    <w:rsid w:val="003217FD"/>
    <w:rsid w:val="00325263"/>
    <w:rsid w:val="00326A22"/>
    <w:rsid w:val="0033174B"/>
    <w:rsid w:val="003323A2"/>
    <w:rsid w:val="0033386A"/>
    <w:rsid w:val="00340684"/>
    <w:rsid w:val="00346283"/>
    <w:rsid w:val="00346620"/>
    <w:rsid w:val="00346AB6"/>
    <w:rsid w:val="00346DAA"/>
    <w:rsid w:val="00347870"/>
    <w:rsid w:val="003539EE"/>
    <w:rsid w:val="00353D23"/>
    <w:rsid w:val="00353D30"/>
    <w:rsid w:val="00354BA1"/>
    <w:rsid w:val="003626E9"/>
    <w:rsid w:val="00362A92"/>
    <w:rsid w:val="00366CA4"/>
    <w:rsid w:val="003670AC"/>
    <w:rsid w:val="00370EE1"/>
    <w:rsid w:val="003740A2"/>
    <w:rsid w:val="003769D5"/>
    <w:rsid w:val="00377DB9"/>
    <w:rsid w:val="003822D3"/>
    <w:rsid w:val="00382C8D"/>
    <w:rsid w:val="003830A8"/>
    <w:rsid w:val="003861B4"/>
    <w:rsid w:val="003874BF"/>
    <w:rsid w:val="0039129E"/>
    <w:rsid w:val="003921CC"/>
    <w:rsid w:val="00392478"/>
    <w:rsid w:val="00393087"/>
    <w:rsid w:val="00395A8D"/>
    <w:rsid w:val="003A217D"/>
    <w:rsid w:val="003A383D"/>
    <w:rsid w:val="003A6A1D"/>
    <w:rsid w:val="003A6E8D"/>
    <w:rsid w:val="003B0001"/>
    <w:rsid w:val="003B00FC"/>
    <w:rsid w:val="003B13C1"/>
    <w:rsid w:val="003B1A55"/>
    <w:rsid w:val="003B3930"/>
    <w:rsid w:val="003B4540"/>
    <w:rsid w:val="003B46C3"/>
    <w:rsid w:val="003C4B45"/>
    <w:rsid w:val="003C5548"/>
    <w:rsid w:val="003C77B2"/>
    <w:rsid w:val="003C7EB5"/>
    <w:rsid w:val="003D0004"/>
    <w:rsid w:val="003D6CEF"/>
    <w:rsid w:val="003E09C1"/>
    <w:rsid w:val="003E35BF"/>
    <w:rsid w:val="003E518F"/>
    <w:rsid w:val="003F0CFF"/>
    <w:rsid w:val="003F202F"/>
    <w:rsid w:val="003F52AE"/>
    <w:rsid w:val="003F5E1F"/>
    <w:rsid w:val="00402988"/>
    <w:rsid w:val="00407C0B"/>
    <w:rsid w:val="004118BF"/>
    <w:rsid w:val="00411B01"/>
    <w:rsid w:val="00412B65"/>
    <w:rsid w:val="004160DE"/>
    <w:rsid w:val="00421349"/>
    <w:rsid w:val="00435535"/>
    <w:rsid w:val="00440F23"/>
    <w:rsid w:val="00455A30"/>
    <w:rsid w:val="00455DCA"/>
    <w:rsid w:val="0045787C"/>
    <w:rsid w:val="00457C80"/>
    <w:rsid w:val="0046169C"/>
    <w:rsid w:val="0046248A"/>
    <w:rsid w:val="00472F3F"/>
    <w:rsid w:val="004850C0"/>
    <w:rsid w:val="00486EF4"/>
    <w:rsid w:val="00492926"/>
    <w:rsid w:val="00493BA1"/>
    <w:rsid w:val="004954B0"/>
    <w:rsid w:val="00495D46"/>
    <w:rsid w:val="00497439"/>
    <w:rsid w:val="00497EAE"/>
    <w:rsid w:val="004A0D23"/>
    <w:rsid w:val="004A19A5"/>
    <w:rsid w:val="004A48EB"/>
    <w:rsid w:val="004A68CA"/>
    <w:rsid w:val="004A7C0D"/>
    <w:rsid w:val="004B04E1"/>
    <w:rsid w:val="004B5568"/>
    <w:rsid w:val="004B623B"/>
    <w:rsid w:val="004C3D5B"/>
    <w:rsid w:val="004C50ED"/>
    <w:rsid w:val="004D0BB2"/>
    <w:rsid w:val="004D1CE5"/>
    <w:rsid w:val="004D6753"/>
    <w:rsid w:val="004E6826"/>
    <w:rsid w:val="004F2A14"/>
    <w:rsid w:val="004F42F4"/>
    <w:rsid w:val="005042AC"/>
    <w:rsid w:val="00507106"/>
    <w:rsid w:val="00512469"/>
    <w:rsid w:val="00514716"/>
    <w:rsid w:val="005157C8"/>
    <w:rsid w:val="00520565"/>
    <w:rsid w:val="005232F0"/>
    <w:rsid w:val="0052336E"/>
    <w:rsid w:val="00527C26"/>
    <w:rsid w:val="00527E92"/>
    <w:rsid w:val="005329FB"/>
    <w:rsid w:val="00533EA5"/>
    <w:rsid w:val="0054136C"/>
    <w:rsid w:val="0054155A"/>
    <w:rsid w:val="00541B46"/>
    <w:rsid w:val="005420D4"/>
    <w:rsid w:val="0054678B"/>
    <w:rsid w:val="005475F1"/>
    <w:rsid w:val="00550E12"/>
    <w:rsid w:val="005536BA"/>
    <w:rsid w:val="00553874"/>
    <w:rsid w:val="00553F22"/>
    <w:rsid w:val="005577FA"/>
    <w:rsid w:val="005650B4"/>
    <w:rsid w:val="0057185D"/>
    <w:rsid w:val="005734EE"/>
    <w:rsid w:val="00575397"/>
    <w:rsid w:val="0058174A"/>
    <w:rsid w:val="0058241F"/>
    <w:rsid w:val="00584434"/>
    <w:rsid w:val="00584A80"/>
    <w:rsid w:val="0058528A"/>
    <w:rsid w:val="00586CD3"/>
    <w:rsid w:val="00591054"/>
    <w:rsid w:val="00593F37"/>
    <w:rsid w:val="00594F27"/>
    <w:rsid w:val="005A1CD0"/>
    <w:rsid w:val="005A496E"/>
    <w:rsid w:val="005A516D"/>
    <w:rsid w:val="005A7277"/>
    <w:rsid w:val="005B2A18"/>
    <w:rsid w:val="005B3B4E"/>
    <w:rsid w:val="005C4793"/>
    <w:rsid w:val="005C5508"/>
    <w:rsid w:val="005D4748"/>
    <w:rsid w:val="005D5A29"/>
    <w:rsid w:val="005E295A"/>
    <w:rsid w:val="005F2B87"/>
    <w:rsid w:val="005F4773"/>
    <w:rsid w:val="005F5873"/>
    <w:rsid w:val="005F5BF1"/>
    <w:rsid w:val="005F6AE9"/>
    <w:rsid w:val="00600856"/>
    <w:rsid w:val="00603973"/>
    <w:rsid w:val="00604D04"/>
    <w:rsid w:val="00605FC3"/>
    <w:rsid w:val="006074C1"/>
    <w:rsid w:val="006075E0"/>
    <w:rsid w:val="00612819"/>
    <w:rsid w:val="006149EB"/>
    <w:rsid w:val="00624487"/>
    <w:rsid w:val="00624787"/>
    <w:rsid w:val="0063033B"/>
    <w:rsid w:val="006306DD"/>
    <w:rsid w:val="00630D04"/>
    <w:rsid w:val="006318A3"/>
    <w:rsid w:val="00631EF8"/>
    <w:rsid w:val="00632112"/>
    <w:rsid w:val="0063270F"/>
    <w:rsid w:val="006363B3"/>
    <w:rsid w:val="00642522"/>
    <w:rsid w:val="0064434E"/>
    <w:rsid w:val="00645DCD"/>
    <w:rsid w:val="00651D3A"/>
    <w:rsid w:val="006548D6"/>
    <w:rsid w:val="00657013"/>
    <w:rsid w:val="006613F4"/>
    <w:rsid w:val="00661815"/>
    <w:rsid w:val="00664CDF"/>
    <w:rsid w:val="00672D22"/>
    <w:rsid w:val="006761F3"/>
    <w:rsid w:val="00676748"/>
    <w:rsid w:val="006805E5"/>
    <w:rsid w:val="00680EA3"/>
    <w:rsid w:val="006813B4"/>
    <w:rsid w:val="00682930"/>
    <w:rsid w:val="00687E26"/>
    <w:rsid w:val="00690114"/>
    <w:rsid w:val="00692DB0"/>
    <w:rsid w:val="0069641A"/>
    <w:rsid w:val="0069769A"/>
    <w:rsid w:val="006A121D"/>
    <w:rsid w:val="006A309B"/>
    <w:rsid w:val="006A575D"/>
    <w:rsid w:val="006A6823"/>
    <w:rsid w:val="006A68E2"/>
    <w:rsid w:val="006B0027"/>
    <w:rsid w:val="006B0442"/>
    <w:rsid w:val="006B0D8E"/>
    <w:rsid w:val="006B265A"/>
    <w:rsid w:val="006B3C8D"/>
    <w:rsid w:val="006B4CD2"/>
    <w:rsid w:val="006B5E24"/>
    <w:rsid w:val="006B625A"/>
    <w:rsid w:val="006C40CC"/>
    <w:rsid w:val="006C5AC0"/>
    <w:rsid w:val="006D09E9"/>
    <w:rsid w:val="006D0EB5"/>
    <w:rsid w:val="006E2F88"/>
    <w:rsid w:val="006E4191"/>
    <w:rsid w:val="006E5436"/>
    <w:rsid w:val="006F00C5"/>
    <w:rsid w:val="006F44F8"/>
    <w:rsid w:val="006F58F6"/>
    <w:rsid w:val="006F5D8D"/>
    <w:rsid w:val="00700012"/>
    <w:rsid w:val="007014C9"/>
    <w:rsid w:val="00706A52"/>
    <w:rsid w:val="00707C26"/>
    <w:rsid w:val="00711032"/>
    <w:rsid w:val="0071437F"/>
    <w:rsid w:val="00717990"/>
    <w:rsid w:val="0072088D"/>
    <w:rsid w:val="00723D98"/>
    <w:rsid w:val="00727913"/>
    <w:rsid w:val="007321A9"/>
    <w:rsid w:val="0073266B"/>
    <w:rsid w:val="007364AB"/>
    <w:rsid w:val="00740606"/>
    <w:rsid w:val="00751D3F"/>
    <w:rsid w:val="00753B33"/>
    <w:rsid w:val="00763B4F"/>
    <w:rsid w:val="00764078"/>
    <w:rsid w:val="00764592"/>
    <w:rsid w:val="00766C95"/>
    <w:rsid w:val="00767AB3"/>
    <w:rsid w:val="00767BC7"/>
    <w:rsid w:val="0077117D"/>
    <w:rsid w:val="007776CF"/>
    <w:rsid w:val="0079331B"/>
    <w:rsid w:val="007A055B"/>
    <w:rsid w:val="007A4039"/>
    <w:rsid w:val="007A509B"/>
    <w:rsid w:val="007A6046"/>
    <w:rsid w:val="007B403A"/>
    <w:rsid w:val="007C00C3"/>
    <w:rsid w:val="007C101B"/>
    <w:rsid w:val="007C3104"/>
    <w:rsid w:val="007C3697"/>
    <w:rsid w:val="007C3F96"/>
    <w:rsid w:val="007C6C60"/>
    <w:rsid w:val="007D044F"/>
    <w:rsid w:val="007D182F"/>
    <w:rsid w:val="007D78BB"/>
    <w:rsid w:val="007E0375"/>
    <w:rsid w:val="007E187A"/>
    <w:rsid w:val="007E1DDA"/>
    <w:rsid w:val="007E3904"/>
    <w:rsid w:val="007E46A6"/>
    <w:rsid w:val="007E60BD"/>
    <w:rsid w:val="007F028F"/>
    <w:rsid w:val="007F0ADF"/>
    <w:rsid w:val="007F31D5"/>
    <w:rsid w:val="007F4C8E"/>
    <w:rsid w:val="007F5116"/>
    <w:rsid w:val="007F5319"/>
    <w:rsid w:val="0080343F"/>
    <w:rsid w:val="00803FAF"/>
    <w:rsid w:val="00804242"/>
    <w:rsid w:val="008052B4"/>
    <w:rsid w:val="00805CE4"/>
    <w:rsid w:val="00806070"/>
    <w:rsid w:val="0081381E"/>
    <w:rsid w:val="00814250"/>
    <w:rsid w:val="00817AA0"/>
    <w:rsid w:val="0082358F"/>
    <w:rsid w:val="008250ED"/>
    <w:rsid w:val="00831F12"/>
    <w:rsid w:val="00836683"/>
    <w:rsid w:val="00840A23"/>
    <w:rsid w:val="00842970"/>
    <w:rsid w:val="00842C65"/>
    <w:rsid w:val="00845D2B"/>
    <w:rsid w:val="008509AA"/>
    <w:rsid w:val="0085516B"/>
    <w:rsid w:val="00857A00"/>
    <w:rsid w:val="00863146"/>
    <w:rsid w:val="00863307"/>
    <w:rsid w:val="00863B9F"/>
    <w:rsid w:val="00870C0C"/>
    <w:rsid w:val="00870CDF"/>
    <w:rsid w:val="00871804"/>
    <w:rsid w:val="008718AA"/>
    <w:rsid w:val="00872318"/>
    <w:rsid w:val="00872FAF"/>
    <w:rsid w:val="00874FE6"/>
    <w:rsid w:val="00884201"/>
    <w:rsid w:val="00886FB7"/>
    <w:rsid w:val="008912B2"/>
    <w:rsid w:val="008920A9"/>
    <w:rsid w:val="008A3653"/>
    <w:rsid w:val="008A7E29"/>
    <w:rsid w:val="008B2858"/>
    <w:rsid w:val="008B39E6"/>
    <w:rsid w:val="008B412A"/>
    <w:rsid w:val="008B5409"/>
    <w:rsid w:val="008C0DE4"/>
    <w:rsid w:val="008C1F39"/>
    <w:rsid w:val="008C33A6"/>
    <w:rsid w:val="008C33F1"/>
    <w:rsid w:val="008C6409"/>
    <w:rsid w:val="008D0FBD"/>
    <w:rsid w:val="008D494C"/>
    <w:rsid w:val="008D5437"/>
    <w:rsid w:val="008E2553"/>
    <w:rsid w:val="008E2796"/>
    <w:rsid w:val="008E4BC9"/>
    <w:rsid w:val="008E5511"/>
    <w:rsid w:val="008E5D55"/>
    <w:rsid w:val="008E5E32"/>
    <w:rsid w:val="008E65B3"/>
    <w:rsid w:val="008F04EE"/>
    <w:rsid w:val="008F1167"/>
    <w:rsid w:val="008F268C"/>
    <w:rsid w:val="008F2732"/>
    <w:rsid w:val="009002E0"/>
    <w:rsid w:val="00900493"/>
    <w:rsid w:val="009005DD"/>
    <w:rsid w:val="009031F0"/>
    <w:rsid w:val="00903247"/>
    <w:rsid w:val="00912BEB"/>
    <w:rsid w:val="00913441"/>
    <w:rsid w:val="00922EF4"/>
    <w:rsid w:val="00925875"/>
    <w:rsid w:val="00926439"/>
    <w:rsid w:val="00931564"/>
    <w:rsid w:val="00935678"/>
    <w:rsid w:val="00935BB6"/>
    <w:rsid w:val="00940D14"/>
    <w:rsid w:val="00942443"/>
    <w:rsid w:val="009456AD"/>
    <w:rsid w:val="00947C44"/>
    <w:rsid w:val="009535CE"/>
    <w:rsid w:val="009541E9"/>
    <w:rsid w:val="009547BC"/>
    <w:rsid w:val="00955B1F"/>
    <w:rsid w:val="00956ACC"/>
    <w:rsid w:val="00956B60"/>
    <w:rsid w:val="00957E6A"/>
    <w:rsid w:val="009611E5"/>
    <w:rsid w:val="00963417"/>
    <w:rsid w:val="00965E27"/>
    <w:rsid w:val="00967924"/>
    <w:rsid w:val="00971780"/>
    <w:rsid w:val="0097178B"/>
    <w:rsid w:val="009723B1"/>
    <w:rsid w:val="00977A4A"/>
    <w:rsid w:val="00980CB9"/>
    <w:rsid w:val="00987DA8"/>
    <w:rsid w:val="009910A5"/>
    <w:rsid w:val="00992DC9"/>
    <w:rsid w:val="009934CD"/>
    <w:rsid w:val="00993C3E"/>
    <w:rsid w:val="009951EB"/>
    <w:rsid w:val="00997F99"/>
    <w:rsid w:val="009A138A"/>
    <w:rsid w:val="009A1668"/>
    <w:rsid w:val="009A1CE3"/>
    <w:rsid w:val="009A5E98"/>
    <w:rsid w:val="009A65DA"/>
    <w:rsid w:val="009B4A33"/>
    <w:rsid w:val="009B57C9"/>
    <w:rsid w:val="009C3D11"/>
    <w:rsid w:val="009D199C"/>
    <w:rsid w:val="009D238E"/>
    <w:rsid w:val="009D244F"/>
    <w:rsid w:val="009E05DC"/>
    <w:rsid w:val="009E3F7E"/>
    <w:rsid w:val="009E4CD6"/>
    <w:rsid w:val="009E71B5"/>
    <w:rsid w:val="009F10AC"/>
    <w:rsid w:val="009F1420"/>
    <w:rsid w:val="009F4268"/>
    <w:rsid w:val="009F6930"/>
    <w:rsid w:val="009F7CC1"/>
    <w:rsid w:val="009F7F34"/>
    <w:rsid w:val="00A01832"/>
    <w:rsid w:val="00A02C4B"/>
    <w:rsid w:val="00A046D0"/>
    <w:rsid w:val="00A07A66"/>
    <w:rsid w:val="00A12176"/>
    <w:rsid w:val="00A13A21"/>
    <w:rsid w:val="00A14045"/>
    <w:rsid w:val="00A17690"/>
    <w:rsid w:val="00A22EF0"/>
    <w:rsid w:val="00A23DD3"/>
    <w:rsid w:val="00A24E6B"/>
    <w:rsid w:val="00A2709D"/>
    <w:rsid w:val="00A27FF1"/>
    <w:rsid w:val="00A30BAF"/>
    <w:rsid w:val="00A370B6"/>
    <w:rsid w:val="00A406EE"/>
    <w:rsid w:val="00A40A3D"/>
    <w:rsid w:val="00A42783"/>
    <w:rsid w:val="00A45DCC"/>
    <w:rsid w:val="00A45DD9"/>
    <w:rsid w:val="00A46E74"/>
    <w:rsid w:val="00A54B84"/>
    <w:rsid w:val="00A557C6"/>
    <w:rsid w:val="00A560BC"/>
    <w:rsid w:val="00A70557"/>
    <w:rsid w:val="00A724EB"/>
    <w:rsid w:val="00A72DA6"/>
    <w:rsid w:val="00A748E5"/>
    <w:rsid w:val="00A83CA6"/>
    <w:rsid w:val="00A844F5"/>
    <w:rsid w:val="00A86A60"/>
    <w:rsid w:val="00A87F8A"/>
    <w:rsid w:val="00A91125"/>
    <w:rsid w:val="00A95DB6"/>
    <w:rsid w:val="00A9601E"/>
    <w:rsid w:val="00A966E7"/>
    <w:rsid w:val="00AA16D1"/>
    <w:rsid w:val="00AA1F73"/>
    <w:rsid w:val="00AA585A"/>
    <w:rsid w:val="00AA6518"/>
    <w:rsid w:val="00AB0553"/>
    <w:rsid w:val="00AB2AB4"/>
    <w:rsid w:val="00AB4503"/>
    <w:rsid w:val="00AB50E5"/>
    <w:rsid w:val="00AB6215"/>
    <w:rsid w:val="00AB6AB4"/>
    <w:rsid w:val="00AC2926"/>
    <w:rsid w:val="00AC2D9F"/>
    <w:rsid w:val="00AC3355"/>
    <w:rsid w:val="00AD1184"/>
    <w:rsid w:val="00AD3F62"/>
    <w:rsid w:val="00AD43D0"/>
    <w:rsid w:val="00AD525C"/>
    <w:rsid w:val="00AD76AD"/>
    <w:rsid w:val="00AD7746"/>
    <w:rsid w:val="00AF1805"/>
    <w:rsid w:val="00AF1C06"/>
    <w:rsid w:val="00AF1FA5"/>
    <w:rsid w:val="00AF2D5B"/>
    <w:rsid w:val="00AF3B60"/>
    <w:rsid w:val="00AF51E0"/>
    <w:rsid w:val="00AF688E"/>
    <w:rsid w:val="00B0082C"/>
    <w:rsid w:val="00B00945"/>
    <w:rsid w:val="00B015A1"/>
    <w:rsid w:val="00B02461"/>
    <w:rsid w:val="00B1205D"/>
    <w:rsid w:val="00B12D99"/>
    <w:rsid w:val="00B134ED"/>
    <w:rsid w:val="00B1528E"/>
    <w:rsid w:val="00B167DA"/>
    <w:rsid w:val="00B1702C"/>
    <w:rsid w:val="00B21148"/>
    <w:rsid w:val="00B224DC"/>
    <w:rsid w:val="00B22C3A"/>
    <w:rsid w:val="00B3104A"/>
    <w:rsid w:val="00B3292E"/>
    <w:rsid w:val="00B32F32"/>
    <w:rsid w:val="00B44123"/>
    <w:rsid w:val="00B4429B"/>
    <w:rsid w:val="00B54102"/>
    <w:rsid w:val="00B54C51"/>
    <w:rsid w:val="00B60C83"/>
    <w:rsid w:val="00B61959"/>
    <w:rsid w:val="00B668DE"/>
    <w:rsid w:val="00B67B49"/>
    <w:rsid w:val="00B71395"/>
    <w:rsid w:val="00B80231"/>
    <w:rsid w:val="00B8149E"/>
    <w:rsid w:val="00B8217C"/>
    <w:rsid w:val="00B823DD"/>
    <w:rsid w:val="00B83A88"/>
    <w:rsid w:val="00B83CE8"/>
    <w:rsid w:val="00B8676D"/>
    <w:rsid w:val="00B909F6"/>
    <w:rsid w:val="00B943C5"/>
    <w:rsid w:val="00B95DD5"/>
    <w:rsid w:val="00BA0283"/>
    <w:rsid w:val="00BA06A3"/>
    <w:rsid w:val="00BA0E64"/>
    <w:rsid w:val="00BC4F95"/>
    <w:rsid w:val="00BC79DC"/>
    <w:rsid w:val="00BD0441"/>
    <w:rsid w:val="00BD1E4A"/>
    <w:rsid w:val="00BD5190"/>
    <w:rsid w:val="00BD6624"/>
    <w:rsid w:val="00BE20F3"/>
    <w:rsid w:val="00BE21FC"/>
    <w:rsid w:val="00BE315B"/>
    <w:rsid w:val="00BE7408"/>
    <w:rsid w:val="00BF07D9"/>
    <w:rsid w:val="00BF2131"/>
    <w:rsid w:val="00BF2D3B"/>
    <w:rsid w:val="00BF5469"/>
    <w:rsid w:val="00C01842"/>
    <w:rsid w:val="00C03995"/>
    <w:rsid w:val="00C12131"/>
    <w:rsid w:val="00C12F14"/>
    <w:rsid w:val="00C14C4B"/>
    <w:rsid w:val="00C15FB2"/>
    <w:rsid w:val="00C21002"/>
    <w:rsid w:val="00C21D35"/>
    <w:rsid w:val="00C22A5E"/>
    <w:rsid w:val="00C337B5"/>
    <w:rsid w:val="00C33E0A"/>
    <w:rsid w:val="00C37E33"/>
    <w:rsid w:val="00C41456"/>
    <w:rsid w:val="00C430BB"/>
    <w:rsid w:val="00C46F2B"/>
    <w:rsid w:val="00C508BB"/>
    <w:rsid w:val="00C56E5C"/>
    <w:rsid w:val="00C64857"/>
    <w:rsid w:val="00C745C9"/>
    <w:rsid w:val="00C87A51"/>
    <w:rsid w:val="00C90D80"/>
    <w:rsid w:val="00C926FF"/>
    <w:rsid w:val="00C963BB"/>
    <w:rsid w:val="00CA100F"/>
    <w:rsid w:val="00CA489F"/>
    <w:rsid w:val="00CA5EB0"/>
    <w:rsid w:val="00CA716D"/>
    <w:rsid w:val="00CB0473"/>
    <w:rsid w:val="00CB0E60"/>
    <w:rsid w:val="00CB1B7F"/>
    <w:rsid w:val="00CB672E"/>
    <w:rsid w:val="00CB769E"/>
    <w:rsid w:val="00CB7D59"/>
    <w:rsid w:val="00CC4B39"/>
    <w:rsid w:val="00CC6692"/>
    <w:rsid w:val="00CC6C89"/>
    <w:rsid w:val="00CD74EA"/>
    <w:rsid w:val="00CE2585"/>
    <w:rsid w:val="00CE4FC6"/>
    <w:rsid w:val="00CF282B"/>
    <w:rsid w:val="00CF2ABB"/>
    <w:rsid w:val="00CF4037"/>
    <w:rsid w:val="00CF5AD5"/>
    <w:rsid w:val="00CF6AAC"/>
    <w:rsid w:val="00CF7EC5"/>
    <w:rsid w:val="00D00C0E"/>
    <w:rsid w:val="00D10D29"/>
    <w:rsid w:val="00D14BD6"/>
    <w:rsid w:val="00D150DC"/>
    <w:rsid w:val="00D1619C"/>
    <w:rsid w:val="00D162A8"/>
    <w:rsid w:val="00D20615"/>
    <w:rsid w:val="00D26F80"/>
    <w:rsid w:val="00D30702"/>
    <w:rsid w:val="00D31C34"/>
    <w:rsid w:val="00D329EC"/>
    <w:rsid w:val="00D3397F"/>
    <w:rsid w:val="00D411FD"/>
    <w:rsid w:val="00D4350B"/>
    <w:rsid w:val="00D4577C"/>
    <w:rsid w:val="00D47CEE"/>
    <w:rsid w:val="00D523A9"/>
    <w:rsid w:val="00D6128F"/>
    <w:rsid w:val="00D66DA6"/>
    <w:rsid w:val="00D70710"/>
    <w:rsid w:val="00D7365B"/>
    <w:rsid w:val="00D80733"/>
    <w:rsid w:val="00D82AB7"/>
    <w:rsid w:val="00D9350C"/>
    <w:rsid w:val="00D93E0D"/>
    <w:rsid w:val="00D94398"/>
    <w:rsid w:val="00D9470C"/>
    <w:rsid w:val="00D957D9"/>
    <w:rsid w:val="00D95FAE"/>
    <w:rsid w:val="00D95FFB"/>
    <w:rsid w:val="00D9741D"/>
    <w:rsid w:val="00DA2B43"/>
    <w:rsid w:val="00DA3424"/>
    <w:rsid w:val="00DA51E6"/>
    <w:rsid w:val="00DA5B6B"/>
    <w:rsid w:val="00DB2A02"/>
    <w:rsid w:val="00DB5E4F"/>
    <w:rsid w:val="00DC19BC"/>
    <w:rsid w:val="00DC6857"/>
    <w:rsid w:val="00DD3086"/>
    <w:rsid w:val="00DD3690"/>
    <w:rsid w:val="00DE0087"/>
    <w:rsid w:val="00DE16C2"/>
    <w:rsid w:val="00DE31AA"/>
    <w:rsid w:val="00DF00E2"/>
    <w:rsid w:val="00DF043A"/>
    <w:rsid w:val="00DF13F9"/>
    <w:rsid w:val="00DF6F84"/>
    <w:rsid w:val="00E006BB"/>
    <w:rsid w:val="00E00E0E"/>
    <w:rsid w:val="00E045F9"/>
    <w:rsid w:val="00E05461"/>
    <w:rsid w:val="00E056CF"/>
    <w:rsid w:val="00E0607D"/>
    <w:rsid w:val="00E0689E"/>
    <w:rsid w:val="00E0725D"/>
    <w:rsid w:val="00E14343"/>
    <w:rsid w:val="00E17046"/>
    <w:rsid w:val="00E204BC"/>
    <w:rsid w:val="00E215C4"/>
    <w:rsid w:val="00E220D7"/>
    <w:rsid w:val="00E32928"/>
    <w:rsid w:val="00E342C4"/>
    <w:rsid w:val="00E41B15"/>
    <w:rsid w:val="00E41D35"/>
    <w:rsid w:val="00E42166"/>
    <w:rsid w:val="00E441FB"/>
    <w:rsid w:val="00E459AC"/>
    <w:rsid w:val="00E5098B"/>
    <w:rsid w:val="00E51E06"/>
    <w:rsid w:val="00E56234"/>
    <w:rsid w:val="00E5734F"/>
    <w:rsid w:val="00E63E52"/>
    <w:rsid w:val="00E645A6"/>
    <w:rsid w:val="00E71601"/>
    <w:rsid w:val="00E730DC"/>
    <w:rsid w:val="00E748B2"/>
    <w:rsid w:val="00E74975"/>
    <w:rsid w:val="00E7611D"/>
    <w:rsid w:val="00E76E95"/>
    <w:rsid w:val="00E80E05"/>
    <w:rsid w:val="00E81A9D"/>
    <w:rsid w:val="00E87822"/>
    <w:rsid w:val="00E87E3B"/>
    <w:rsid w:val="00E92714"/>
    <w:rsid w:val="00E94530"/>
    <w:rsid w:val="00E96720"/>
    <w:rsid w:val="00EA23F3"/>
    <w:rsid w:val="00EA30C7"/>
    <w:rsid w:val="00EA30DA"/>
    <w:rsid w:val="00EA5DD9"/>
    <w:rsid w:val="00EB5384"/>
    <w:rsid w:val="00EB63A9"/>
    <w:rsid w:val="00EB696C"/>
    <w:rsid w:val="00EC58DB"/>
    <w:rsid w:val="00EC7A1B"/>
    <w:rsid w:val="00EC7E2D"/>
    <w:rsid w:val="00ED7CD9"/>
    <w:rsid w:val="00EE021B"/>
    <w:rsid w:val="00EE2B5B"/>
    <w:rsid w:val="00EF0166"/>
    <w:rsid w:val="00EF1141"/>
    <w:rsid w:val="00EF3F97"/>
    <w:rsid w:val="00EF6E65"/>
    <w:rsid w:val="00EF722C"/>
    <w:rsid w:val="00EF78D8"/>
    <w:rsid w:val="00F011E1"/>
    <w:rsid w:val="00F06B89"/>
    <w:rsid w:val="00F11A48"/>
    <w:rsid w:val="00F14071"/>
    <w:rsid w:val="00F147C5"/>
    <w:rsid w:val="00F2083C"/>
    <w:rsid w:val="00F20DEB"/>
    <w:rsid w:val="00F24546"/>
    <w:rsid w:val="00F24CD8"/>
    <w:rsid w:val="00F25A65"/>
    <w:rsid w:val="00F35969"/>
    <w:rsid w:val="00F363BE"/>
    <w:rsid w:val="00F36F5B"/>
    <w:rsid w:val="00F43B7B"/>
    <w:rsid w:val="00F43BFC"/>
    <w:rsid w:val="00F45813"/>
    <w:rsid w:val="00F4783B"/>
    <w:rsid w:val="00F512E2"/>
    <w:rsid w:val="00F51D67"/>
    <w:rsid w:val="00F54913"/>
    <w:rsid w:val="00F55403"/>
    <w:rsid w:val="00F55D32"/>
    <w:rsid w:val="00F5737B"/>
    <w:rsid w:val="00F610B1"/>
    <w:rsid w:val="00F62650"/>
    <w:rsid w:val="00F62D1C"/>
    <w:rsid w:val="00F63B98"/>
    <w:rsid w:val="00F6610B"/>
    <w:rsid w:val="00F6615E"/>
    <w:rsid w:val="00F7088D"/>
    <w:rsid w:val="00F70EDD"/>
    <w:rsid w:val="00F711A5"/>
    <w:rsid w:val="00F721DC"/>
    <w:rsid w:val="00F722E4"/>
    <w:rsid w:val="00F723A5"/>
    <w:rsid w:val="00F749D7"/>
    <w:rsid w:val="00F76B8F"/>
    <w:rsid w:val="00F77E0A"/>
    <w:rsid w:val="00F80233"/>
    <w:rsid w:val="00F81233"/>
    <w:rsid w:val="00F81F30"/>
    <w:rsid w:val="00F867A8"/>
    <w:rsid w:val="00F87327"/>
    <w:rsid w:val="00F87679"/>
    <w:rsid w:val="00F87A7A"/>
    <w:rsid w:val="00F93049"/>
    <w:rsid w:val="00F96CB1"/>
    <w:rsid w:val="00F973F6"/>
    <w:rsid w:val="00F977DF"/>
    <w:rsid w:val="00FA5ECE"/>
    <w:rsid w:val="00FB2250"/>
    <w:rsid w:val="00FB5AF1"/>
    <w:rsid w:val="00FB6AB6"/>
    <w:rsid w:val="00FC0E23"/>
    <w:rsid w:val="00FC529C"/>
    <w:rsid w:val="00FC57F1"/>
    <w:rsid w:val="00FC58DB"/>
    <w:rsid w:val="00FC5F45"/>
    <w:rsid w:val="00FC7E94"/>
    <w:rsid w:val="00FD0C5A"/>
    <w:rsid w:val="00FD257D"/>
    <w:rsid w:val="00FD360F"/>
    <w:rsid w:val="00FD530A"/>
    <w:rsid w:val="00FD57C7"/>
    <w:rsid w:val="00FE30CA"/>
    <w:rsid w:val="00FE739E"/>
    <w:rsid w:val="00FF1518"/>
    <w:rsid w:val="00FF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DC25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F5319"/>
    <w:pPr>
      <w:spacing w:line="264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14045"/>
    <w:pPr>
      <w:keepNext/>
      <w:keepLines/>
      <w:numPr>
        <w:numId w:val="2"/>
      </w:numPr>
      <w:tabs>
        <w:tab w:val="left" w:pos="720"/>
      </w:tabs>
      <w:spacing w:before="60" w:after="60"/>
      <w:outlineLvl w:val="0"/>
    </w:pPr>
    <w:rPr>
      <w:rFonts w:cs="Arial"/>
      <w:b/>
      <w:bCs/>
      <w:kern w:val="32"/>
      <w:szCs w:val="40"/>
      <w:lang w:eastAsia="en-US"/>
    </w:rPr>
  </w:style>
  <w:style w:type="paragraph" w:styleId="Nadpis2">
    <w:name w:val="heading 2"/>
    <w:basedOn w:val="Normln"/>
    <w:next w:val="Normln"/>
    <w:qFormat/>
    <w:rsid w:val="00AC3355"/>
    <w:pPr>
      <w:numPr>
        <w:ilvl w:val="1"/>
        <w:numId w:val="2"/>
      </w:numPr>
      <w:jc w:val="left"/>
      <w:outlineLvl w:val="1"/>
    </w:pPr>
    <w:rPr>
      <w:rFonts w:cs="Arial"/>
      <w:bCs/>
      <w:iCs/>
      <w:lang w:eastAsia="en-US"/>
    </w:rPr>
  </w:style>
  <w:style w:type="paragraph" w:styleId="Nadpis3">
    <w:name w:val="heading 3"/>
    <w:basedOn w:val="Nadpis2"/>
    <w:qFormat/>
    <w:rsid w:val="006B0442"/>
    <w:pPr>
      <w:numPr>
        <w:ilvl w:val="2"/>
      </w:numPr>
      <w:outlineLvl w:val="2"/>
    </w:pPr>
    <w:rPr>
      <w:bCs w:val="0"/>
      <w:i/>
      <w:szCs w:val="22"/>
    </w:rPr>
  </w:style>
  <w:style w:type="paragraph" w:styleId="Nadpis4">
    <w:name w:val="heading 4"/>
    <w:basedOn w:val="Nadpis3"/>
    <w:next w:val="Normln"/>
    <w:qFormat/>
    <w:rsid w:val="00F62650"/>
    <w:pPr>
      <w:keepNext/>
      <w:numPr>
        <w:ilvl w:val="3"/>
      </w:numPr>
      <w:outlineLvl w:val="3"/>
    </w:pPr>
    <w:rPr>
      <w:color w:val="000000"/>
      <w:szCs w:val="20"/>
      <w:lang w:val="en-GB"/>
    </w:rPr>
  </w:style>
  <w:style w:type="paragraph" w:styleId="Nadpis5">
    <w:name w:val="heading 5"/>
    <w:basedOn w:val="Normln"/>
    <w:next w:val="Normln"/>
    <w:qFormat/>
    <w:rsid w:val="00202BA3"/>
    <w:pPr>
      <w:keepNext/>
      <w:numPr>
        <w:ilvl w:val="4"/>
        <w:numId w:val="3"/>
      </w:numPr>
      <w:tabs>
        <w:tab w:val="left" w:pos="720"/>
      </w:tabs>
      <w:spacing w:before="60" w:after="60"/>
      <w:ind w:left="720" w:hanging="720"/>
      <w:outlineLvl w:val="4"/>
    </w:pPr>
    <w:rPr>
      <w:rFonts w:ascii="Palatino Linotype" w:hAnsi="Palatino Linotype"/>
      <w:bCs/>
      <w:i/>
      <w:iCs/>
      <w:szCs w:val="26"/>
    </w:rPr>
  </w:style>
  <w:style w:type="paragraph" w:styleId="Nadpis6">
    <w:name w:val="heading 6"/>
    <w:basedOn w:val="Nadpis4"/>
    <w:next w:val="Normln"/>
    <w:qFormat/>
    <w:rsid w:val="0002727A"/>
    <w:pPr>
      <w:numPr>
        <w:ilvl w:val="0"/>
        <w:numId w:val="7"/>
      </w:numPr>
      <w:spacing w:before="60" w:after="60" w:line="280" w:lineRule="atLeast"/>
      <w:outlineLvl w:val="5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ott11">
    <w:name w:val="Mott11"/>
    <w:basedOn w:val="Normlntabulka"/>
    <w:semiHidden/>
    <w:rsid w:val="00C41456"/>
    <w:pPr>
      <w:jc w:val="right"/>
    </w:pPr>
    <w:rPr>
      <w:rFonts w:ascii="Arial" w:hAnsi="Arial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bCs/>
        <w:sz w:val="20"/>
      </w:rPr>
      <w:tblPr/>
      <w:tcPr>
        <w:tcBorders>
          <w:top w:val="single" w:sz="12" w:space="0" w:color="000080"/>
          <w:left w:val="single" w:sz="4" w:space="0" w:color="C0C0C0"/>
          <w:bottom w:val="single" w:sz="8" w:space="0" w:color="000080"/>
          <w:right w:val="single" w:sz="4" w:space="0" w:color="C0C0C0"/>
          <w:insideV w:val="single" w:sz="4" w:space="0" w:color="C0C0C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rPr>
        <w:rFonts w:ascii="Arial" w:hAnsi="Arial"/>
      </w:rPr>
      <w:tblPr/>
      <w:tcPr>
        <w:tcBorders>
          <w:top w:val="nil"/>
          <w:left w:val="single" w:sz="4" w:space="0" w:color="C0C0C0"/>
          <w:bottom w:val="single" w:sz="12" w:space="0" w:color="00008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auto"/>
      </w:tcPr>
    </w:tblStylePr>
    <w:tblStylePr w:type="firstCol">
      <w:pPr>
        <w:jc w:val="left"/>
      </w:pPr>
      <w:rPr>
        <w:rFonts w:ascii="Arial" w:hAnsi="Arial"/>
        <w:b/>
        <w:bCs/>
        <w:sz w:val="20"/>
      </w:rPr>
      <w:tblPr/>
      <w:tcPr>
        <w:tcBorders>
          <w:tl2br w:val="none" w:sz="0" w:space="0" w:color="auto"/>
          <w:tr2bl w:val="none" w:sz="0" w:space="0" w:color="auto"/>
        </w:tcBorders>
        <w:vAlign w:val="center"/>
      </w:tcPr>
    </w:tblStylePr>
  </w:style>
  <w:style w:type="paragraph" w:styleId="Obsah1">
    <w:name w:val="toc 1"/>
    <w:aliases w:val="Obsah 111"/>
    <w:basedOn w:val="Normln"/>
    <w:next w:val="Normln"/>
    <w:autoRedefine/>
    <w:uiPriority w:val="39"/>
    <w:rsid w:val="007F5319"/>
    <w:pPr>
      <w:tabs>
        <w:tab w:val="left" w:pos="720"/>
        <w:tab w:val="right" w:leader="dot" w:pos="9180"/>
      </w:tabs>
      <w:spacing w:before="120" w:after="120"/>
      <w:ind w:left="720" w:hanging="720"/>
      <w:jc w:val="left"/>
    </w:pPr>
    <w:rPr>
      <w:rFonts w:cs="Arial"/>
      <w:b/>
      <w:noProof/>
      <w:szCs w:val="22"/>
    </w:rPr>
  </w:style>
  <w:style w:type="paragraph" w:styleId="Obsah2">
    <w:name w:val="toc 2"/>
    <w:basedOn w:val="Normln"/>
    <w:next w:val="Normln"/>
    <w:semiHidden/>
    <w:rsid w:val="0052336E"/>
    <w:pPr>
      <w:tabs>
        <w:tab w:val="left" w:pos="960"/>
        <w:tab w:val="right" w:leader="dot" w:pos="9062"/>
      </w:tabs>
      <w:spacing w:before="120"/>
      <w:ind w:left="994" w:hanging="749"/>
    </w:pPr>
    <w:rPr>
      <w:rFonts w:ascii="Palatino Linotype" w:hAnsi="Palatino Linotype"/>
      <w:szCs w:val="22"/>
    </w:rPr>
  </w:style>
  <w:style w:type="paragraph" w:styleId="Obsah3">
    <w:name w:val="toc 3"/>
    <w:basedOn w:val="Normln"/>
    <w:next w:val="Normln"/>
    <w:semiHidden/>
    <w:rsid w:val="00645DCD"/>
    <w:pPr>
      <w:spacing w:before="60"/>
      <w:ind w:left="482"/>
    </w:pPr>
    <w:rPr>
      <w:szCs w:val="20"/>
    </w:rPr>
  </w:style>
  <w:style w:type="character" w:styleId="Odkaznakoment">
    <w:name w:val="annotation reference"/>
    <w:semiHidden/>
    <w:rsid w:val="00F62650"/>
    <w:rPr>
      <w:rFonts w:ascii="Arial" w:hAnsi="Arial"/>
      <w:sz w:val="16"/>
      <w:szCs w:val="16"/>
    </w:rPr>
  </w:style>
  <w:style w:type="paragraph" w:styleId="Seznamobrzk">
    <w:name w:val="table of figures"/>
    <w:basedOn w:val="Normln"/>
    <w:next w:val="Normln"/>
    <w:semiHidden/>
    <w:rsid w:val="00645DCD"/>
    <w:pPr>
      <w:spacing w:before="120" w:line="280" w:lineRule="atLeast"/>
      <w:ind w:left="1134" w:hanging="1134"/>
      <w:jc w:val="left"/>
    </w:pPr>
    <w:rPr>
      <w:sz w:val="18"/>
      <w:szCs w:val="20"/>
      <w:lang w:val="en-GB"/>
    </w:rPr>
  </w:style>
  <w:style w:type="paragraph" w:customStyle="1" w:styleId="TabTextLevo">
    <w:name w:val="Tab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abTextLevoTun">
    <w:name w:val="Tab Text Levo Tučně"/>
    <w:basedOn w:val="Normln"/>
    <w:semiHidden/>
    <w:rsid w:val="00F977DF"/>
    <w:pPr>
      <w:spacing w:before="60" w:after="60"/>
      <w:jc w:val="left"/>
    </w:pPr>
    <w:rPr>
      <w:b/>
      <w:bCs/>
      <w:sz w:val="18"/>
      <w:szCs w:val="20"/>
    </w:rPr>
  </w:style>
  <w:style w:type="paragraph" w:customStyle="1" w:styleId="TabTextStedTune">
    <w:name w:val="Tab Text Střed Tučne"/>
    <w:basedOn w:val="Normln"/>
    <w:semiHidden/>
    <w:rsid w:val="00F977DF"/>
    <w:pPr>
      <w:spacing w:before="40" w:after="40"/>
      <w:jc w:val="center"/>
    </w:pPr>
    <w:rPr>
      <w:b/>
      <w:bCs/>
      <w:sz w:val="18"/>
      <w:szCs w:val="20"/>
    </w:rPr>
  </w:style>
  <w:style w:type="paragraph" w:customStyle="1" w:styleId="TabulkaNadpisPravo">
    <w:name w:val="Tabulka Nadpis Pravo"/>
    <w:basedOn w:val="Normln"/>
    <w:semiHidden/>
    <w:rsid w:val="00C41456"/>
    <w:pPr>
      <w:jc w:val="right"/>
    </w:pPr>
    <w:rPr>
      <w:bCs/>
    </w:rPr>
  </w:style>
  <w:style w:type="paragraph" w:customStyle="1" w:styleId="TabulkaTextLevo">
    <w:name w:val="Tabulka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ext">
    <w:name w:val="text"/>
    <w:basedOn w:val="Normln"/>
    <w:semiHidden/>
    <w:rsid w:val="00F977DF"/>
    <w:pPr>
      <w:spacing w:before="100" w:after="100" w:line="240" w:lineRule="auto"/>
      <w:ind w:left="100" w:right="100" w:firstLine="240"/>
    </w:pPr>
    <w:rPr>
      <w:rFonts w:ascii="Verdana" w:hAnsi="Verdana"/>
      <w:sz w:val="16"/>
      <w:szCs w:val="16"/>
    </w:rPr>
  </w:style>
  <w:style w:type="paragraph" w:styleId="Zhlav">
    <w:name w:val="header"/>
    <w:basedOn w:val="Normln"/>
    <w:semiHidden/>
    <w:rsid w:val="00F977DF"/>
    <w:pPr>
      <w:tabs>
        <w:tab w:val="center" w:pos="4536"/>
        <w:tab w:val="right" w:pos="9072"/>
      </w:tabs>
    </w:pPr>
  </w:style>
  <w:style w:type="paragraph" w:customStyle="1" w:styleId="Zkratky">
    <w:name w:val="Zkratky"/>
    <w:basedOn w:val="Normln"/>
    <w:semiHidden/>
    <w:rsid w:val="00F977DF"/>
    <w:pPr>
      <w:spacing w:before="60" w:after="60"/>
    </w:pPr>
    <w:rPr>
      <w:b/>
      <w:szCs w:val="21"/>
    </w:rPr>
  </w:style>
  <w:style w:type="paragraph" w:customStyle="1" w:styleId="ZkratkyPopis">
    <w:name w:val="Zkratky Popis"/>
    <w:basedOn w:val="Normln"/>
    <w:semiHidden/>
    <w:rsid w:val="00F977DF"/>
    <w:pPr>
      <w:spacing w:before="60" w:after="60"/>
    </w:pPr>
    <w:rPr>
      <w:szCs w:val="21"/>
    </w:rPr>
  </w:style>
  <w:style w:type="character" w:styleId="Znakapoznpodarou">
    <w:name w:val="footnote reference"/>
    <w:semiHidden/>
    <w:rsid w:val="00645DCD"/>
    <w:rPr>
      <w:vertAlign w:val="superscript"/>
    </w:rPr>
  </w:style>
  <w:style w:type="paragraph" w:styleId="Textpoznpodarou">
    <w:name w:val="footnote text"/>
    <w:basedOn w:val="Normln"/>
    <w:semiHidden/>
    <w:rsid w:val="009E3F7E"/>
    <w:pPr>
      <w:numPr>
        <w:numId w:val="1"/>
      </w:numPr>
      <w:spacing w:before="120"/>
    </w:pPr>
    <w:rPr>
      <w:rFonts w:cs="Arial"/>
      <w:sz w:val="18"/>
      <w:szCs w:val="18"/>
      <w:lang w:val="en-GB"/>
    </w:rPr>
  </w:style>
  <w:style w:type="paragraph" w:styleId="Textkomente">
    <w:name w:val="annotation text"/>
    <w:basedOn w:val="Normln"/>
    <w:semiHidden/>
    <w:rsid w:val="00926439"/>
    <w:rPr>
      <w:szCs w:val="20"/>
    </w:rPr>
  </w:style>
  <w:style w:type="paragraph" w:styleId="Pedmtkomente">
    <w:name w:val="annotation subject"/>
    <w:basedOn w:val="Textkomente"/>
    <w:next w:val="Textkomente"/>
    <w:semiHidden/>
    <w:rsid w:val="00926439"/>
    <w:rPr>
      <w:b/>
      <w:bCs/>
    </w:rPr>
  </w:style>
  <w:style w:type="paragraph" w:styleId="Textbubliny">
    <w:name w:val="Balloon Text"/>
    <w:basedOn w:val="Normln"/>
    <w:semiHidden/>
    <w:rsid w:val="00926439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semiHidden/>
    <w:rsid w:val="00E17046"/>
    <w:pPr>
      <w:ind w:left="72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E17046"/>
    <w:pPr>
      <w:ind w:left="96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E17046"/>
    <w:pPr>
      <w:ind w:left="12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E17046"/>
    <w:pPr>
      <w:ind w:left="144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E17046"/>
    <w:pPr>
      <w:ind w:left="168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E17046"/>
    <w:pPr>
      <w:ind w:left="1920"/>
    </w:pPr>
    <w:rPr>
      <w:rFonts w:ascii="Times New Roman" w:hAnsi="Times New Roman"/>
    </w:rPr>
  </w:style>
  <w:style w:type="paragraph" w:customStyle="1" w:styleId="StylTunAutomatickzarovnnnastedPed3bZa3b">
    <w:name w:val="Styl Tučné Automatická zarovnání na střed Před:  3 b. Za:  3 b."/>
    <w:basedOn w:val="Normln"/>
    <w:rsid w:val="001771AA"/>
    <w:pPr>
      <w:spacing w:before="60" w:after="60"/>
      <w:jc w:val="center"/>
    </w:pPr>
    <w:rPr>
      <w:bCs/>
      <w:szCs w:val="20"/>
    </w:rPr>
  </w:style>
  <w:style w:type="character" w:styleId="Hypertextovodkaz">
    <w:name w:val="Hyperlink"/>
    <w:uiPriority w:val="99"/>
    <w:rsid w:val="001771AA"/>
    <w:rPr>
      <w:color w:val="0000FF"/>
      <w:u w:val="single"/>
    </w:rPr>
  </w:style>
  <w:style w:type="paragraph" w:styleId="Zpat">
    <w:name w:val="footer"/>
    <w:basedOn w:val="Normln"/>
    <w:rsid w:val="00A45DD9"/>
    <w:pPr>
      <w:tabs>
        <w:tab w:val="center" w:pos="4536"/>
        <w:tab w:val="right" w:pos="9072"/>
      </w:tabs>
    </w:pPr>
  </w:style>
  <w:style w:type="paragraph" w:customStyle="1" w:styleId="StylPalatinoLinotype10bAutomatickPed3bZa3b">
    <w:name w:val="Styl Palatino Linotype 10 b. Automatická Před:  3 b. Za:  3 b."/>
    <w:basedOn w:val="Normln"/>
    <w:rsid w:val="00A14045"/>
    <w:pPr>
      <w:keepNext/>
      <w:spacing w:before="60" w:after="60"/>
    </w:pPr>
    <w:rPr>
      <w:szCs w:val="20"/>
    </w:rPr>
  </w:style>
  <w:style w:type="paragraph" w:customStyle="1" w:styleId="StylPalatinoLinotype10bTunAutomatickPed3bZa">
    <w:name w:val="Styl Palatino Linotype 10 b. Tučné Automatická Před:  3 b. Za..."/>
    <w:basedOn w:val="Normln"/>
    <w:rsid w:val="00A14045"/>
    <w:pPr>
      <w:keepNext/>
      <w:spacing w:before="60" w:after="60"/>
    </w:pPr>
    <w:rPr>
      <w:b/>
      <w:bCs/>
      <w:szCs w:val="20"/>
    </w:rPr>
  </w:style>
  <w:style w:type="paragraph" w:customStyle="1" w:styleId="Text18modr">
    <w:name w:val="Text 18 modrý"/>
    <w:basedOn w:val="Normln"/>
    <w:rsid w:val="0033386A"/>
    <w:pPr>
      <w:spacing w:after="120" w:line="288" w:lineRule="auto"/>
    </w:pPr>
    <w:rPr>
      <w:rFonts w:cs="Arial"/>
      <w:color w:val="0063AC"/>
      <w:sz w:val="36"/>
      <w:szCs w:val="36"/>
    </w:rPr>
  </w:style>
  <w:style w:type="paragraph" w:customStyle="1" w:styleId="Bezodstavcovhostylu">
    <w:name w:val="[Bez odstavcového stylu]"/>
    <w:rsid w:val="006075E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Styl4">
    <w:name w:val="Styl4"/>
    <w:rsid w:val="006075E0"/>
    <w:rPr>
      <w:rFonts w:ascii="JohnSans Text Pro" w:hAnsi="JohnSans Text Pro" w:cs="AbcGreen"/>
      <w:color w:val="70777C"/>
      <w:w w:val="101"/>
      <w:sz w:val="18"/>
      <w:szCs w:val="18"/>
      <w:lang w:val="en-US"/>
    </w:rPr>
  </w:style>
  <w:style w:type="character" w:customStyle="1" w:styleId="Styl5">
    <w:name w:val="Styl5"/>
    <w:rsid w:val="006075E0"/>
    <w:rPr>
      <w:rFonts w:cs="AbcGreen"/>
      <w:color w:val="0062AC"/>
      <w:w w:val="101"/>
      <w:sz w:val="18"/>
      <w:szCs w:val="18"/>
      <w:lang w:val="en-US"/>
    </w:rPr>
  </w:style>
  <w:style w:type="paragraph" w:styleId="Seznamsodrkami">
    <w:name w:val="List Bullet"/>
    <w:basedOn w:val="Normln"/>
    <w:rsid w:val="00A14045"/>
    <w:pPr>
      <w:numPr>
        <w:numId w:val="5"/>
      </w:numPr>
      <w:ind w:left="357" w:hanging="357"/>
    </w:pPr>
  </w:style>
  <w:style w:type="paragraph" w:customStyle="1" w:styleId="StylPalatinoLinotypeTunzarovnnnastedPed3bZa">
    <w:name w:val="Styl Palatino Linotype Tučné zarovnání na střed Před:  3 b. Za..."/>
    <w:basedOn w:val="Normln"/>
    <w:rsid w:val="00A14045"/>
    <w:pPr>
      <w:spacing w:before="60" w:after="60"/>
      <w:jc w:val="center"/>
    </w:pPr>
    <w:rPr>
      <w:b/>
      <w:bCs/>
      <w:szCs w:val="20"/>
    </w:rPr>
  </w:style>
  <w:style w:type="paragraph" w:customStyle="1" w:styleId="StylNadpis2Doleva">
    <w:name w:val="Styl Nadpis 2 + Doleva"/>
    <w:basedOn w:val="Nadpis2"/>
    <w:rsid w:val="00A14045"/>
    <w:rPr>
      <w:rFonts w:cs="Times New Roman"/>
      <w:bCs w:val="0"/>
      <w:iCs w:val="0"/>
      <w:szCs w:val="20"/>
    </w:rPr>
  </w:style>
  <w:style w:type="character" w:styleId="Odkaznavysvtlivky">
    <w:name w:val="endnote reference"/>
    <w:rsid w:val="00F62650"/>
    <w:rPr>
      <w:vertAlign w:val="superscript"/>
    </w:rPr>
  </w:style>
  <w:style w:type="paragraph" w:customStyle="1" w:styleId="Styl18bBlDolevaZa6bdkovnNsobky12">
    <w:name w:val="Styl 18 b. Bílá Doleva Za:  6 b. Řádkování:  Násobky 12 ř."/>
    <w:basedOn w:val="Normln"/>
    <w:rsid w:val="00F62650"/>
    <w:pPr>
      <w:spacing w:after="120" w:line="288" w:lineRule="auto"/>
      <w:jc w:val="left"/>
    </w:pPr>
    <w:rPr>
      <w:color w:val="FFFFFF"/>
      <w:sz w:val="36"/>
      <w:szCs w:val="20"/>
    </w:rPr>
  </w:style>
  <w:style w:type="paragraph" w:customStyle="1" w:styleId="Styl18bVlastnbarvaRGB0">
    <w:name w:val="Styl 18 b. Vlastní barva(RGB(0"/>
    <w:aliases w:val="99,172)) Za:  6 b. Řádkování:  N..."/>
    <w:basedOn w:val="Normln"/>
    <w:rsid w:val="00F62650"/>
    <w:pPr>
      <w:spacing w:after="120" w:line="288" w:lineRule="auto"/>
      <w:jc w:val="left"/>
    </w:pPr>
    <w:rPr>
      <w:color w:val="0063AC"/>
      <w:sz w:val="36"/>
      <w:szCs w:val="20"/>
    </w:rPr>
  </w:style>
  <w:style w:type="character" w:customStyle="1" w:styleId="StylPalatinoLinotype16bTun">
    <w:name w:val="Styl Palatino Linotype 16 b. Tučné"/>
    <w:rsid w:val="007F5319"/>
    <w:rPr>
      <w:rFonts w:ascii="Arial" w:hAnsi="Arial"/>
      <w:b/>
      <w:bCs/>
      <w:sz w:val="32"/>
    </w:rPr>
  </w:style>
  <w:style w:type="paragraph" w:styleId="Odstavecseseznamem">
    <w:name w:val="List Paragraph"/>
    <w:basedOn w:val="Normln"/>
    <w:qFormat/>
    <w:rsid w:val="00997F99"/>
    <w:pPr>
      <w:spacing w:after="200" w:line="276" w:lineRule="auto"/>
      <w:ind w:left="720"/>
      <w:contextualSpacing/>
      <w:jc w:val="left"/>
    </w:pPr>
    <w:rPr>
      <w:rFonts w:ascii="Arial Narrow" w:eastAsia="Calibri" w:hAnsi="Arial Narrow"/>
      <w:sz w:val="24"/>
      <w:szCs w:val="22"/>
      <w:lang w:eastAsia="en-US"/>
    </w:rPr>
  </w:style>
  <w:style w:type="paragraph" w:customStyle="1" w:styleId="oddelovac1">
    <w:name w:val="oddelovac_1"/>
    <w:basedOn w:val="Normln"/>
    <w:rsid w:val="00EA30C7"/>
    <w:pPr>
      <w:spacing w:line="240" w:lineRule="auto"/>
      <w:jc w:val="center"/>
    </w:pPr>
    <w:rPr>
      <w:rFonts w:eastAsia="Arial Unicode MS" w:cs="Arial Unicode MS"/>
      <w:noProof/>
      <w:sz w:val="28"/>
      <w:szCs w:val="28"/>
    </w:rPr>
  </w:style>
  <w:style w:type="paragraph" w:customStyle="1" w:styleId="oddelovac2">
    <w:name w:val="oddelovac_2"/>
    <w:basedOn w:val="oddelovac1"/>
    <w:rsid w:val="00EA30C7"/>
    <w:rPr>
      <w:b/>
      <w:caps/>
    </w:rPr>
  </w:style>
  <w:style w:type="paragraph" w:styleId="Zkladntext2">
    <w:name w:val="Body Text 2"/>
    <w:basedOn w:val="Normln"/>
    <w:rsid w:val="0002727A"/>
    <w:pPr>
      <w:spacing w:after="120" w:line="480" w:lineRule="auto"/>
    </w:pPr>
  </w:style>
  <w:style w:type="paragraph" w:styleId="Revize">
    <w:name w:val="Revision"/>
    <w:hidden/>
    <w:uiPriority w:val="99"/>
    <w:semiHidden/>
    <w:rsid w:val="005F5BF1"/>
    <w:rPr>
      <w:rFonts w:ascii="Arial" w:hAnsi="Arial"/>
      <w:szCs w:val="24"/>
    </w:rPr>
  </w:style>
  <w:style w:type="numbering" w:customStyle="1" w:styleId="vcerovov">
    <w:name w:val="víceúrovňové"/>
    <w:basedOn w:val="Bezseznamu"/>
    <w:rsid w:val="00E80E0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1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E5332-DFE5-4158-A2EC-9E249A33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1903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Požadavek</vt:lpstr>
    </vt:vector>
  </TitlesOfParts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Požadavek</dc:title>
  <dc:subject/>
  <dc:creator/>
  <cp:keywords/>
  <cp:lastModifiedBy/>
  <cp:revision>1</cp:revision>
  <cp:lastPrinted>2010-09-30T08:38:00Z</cp:lastPrinted>
  <dcterms:created xsi:type="dcterms:W3CDTF">2024-05-22T16:38:00Z</dcterms:created>
  <dcterms:modified xsi:type="dcterms:W3CDTF">2024-05-22T16:38:00Z</dcterms:modified>
</cp:coreProperties>
</file>