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F17" w:rsidRDefault="00273F17" w:rsidP="0002254F">
      <w:pPr>
        <w:pStyle w:val="Obsah2"/>
        <w:jc w:val="both"/>
      </w:pPr>
      <w:r>
        <w:t xml:space="preserve"> </w:t>
      </w:r>
      <w:r>
        <w:rPr>
          <w:i w:val="0"/>
          <w:iCs w:val="0"/>
        </w:rPr>
        <w:t xml:space="preserve">  </w:t>
      </w:r>
      <w:bookmarkStart w:id="0" w:name="_Toc430999995"/>
      <w:bookmarkStart w:id="1" w:name="_Toc431027492"/>
      <w:bookmarkStart w:id="2" w:name="_Toc431028460"/>
      <w:r>
        <w:t>TEXTOVÁ  ČÁST</w:t>
      </w:r>
      <w:bookmarkEnd w:id="0"/>
      <w:bookmarkEnd w:id="1"/>
      <w:bookmarkEnd w:id="2"/>
    </w:p>
    <w:p w:rsidR="00273F17" w:rsidRPr="00F353D7" w:rsidRDefault="00273F17" w:rsidP="00F353D7">
      <w:pPr>
        <w:pStyle w:val="Nadpis1"/>
      </w:pPr>
      <w:bookmarkStart w:id="3" w:name="_Toc389683780"/>
      <w:r w:rsidRPr="00F353D7">
        <w:t>Průvodní zpráva</w:t>
      </w:r>
      <w:bookmarkEnd w:id="3"/>
      <w:r w:rsidRPr="00F353D7">
        <w:t xml:space="preserve"> </w:t>
      </w:r>
    </w:p>
    <w:p w:rsidR="00273F17" w:rsidRDefault="00273F17">
      <w:pPr>
        <w:pStyle w:val="Nadpis2"/>
      </w:pPr>
      <w:bookmarkStart w:id="4" w:name="_Toc389683781"/>
      <w:r>
        <w:t>Předmět a rozsah projektu</w:t>
      </w:r>
      <w:bookmarkEnd w:id="4"/>
    </w:p>
    <w:p w:rsidR="00273F17" w:rsidRDefault="00273F17" w:rsidP="002932C3">
      <w:pPr>
        <w:pStyle w:val="Techzprtext"/>
      </w:pPr>
      <w:r>
        <w:t>Technická dokumentace elektrických  rozvodů v</w:t>
      </w:r>
      <w:r w:rsidR="00715CE6">
        <w:t> </w:t>
      </w:r>
      <w:r>
        <w:t>rozsahu</w:t>
      </w:r>
      <w:r w:rsidR="00715CE6">
        <w:t xml:space="preserve"> </w:t>
      </w:r>
      <w:r>
        <w:t xml:space="preserve"> DOKUMENTACE PRO</w:t>
      </w:r>
      <w:r w:rsidR="00F33E55">
        <w:t xml:space="preserve"> </w:t>
      </w:r>
      <w:r w:rsidR="00ED5D6C">
        <w:t>PROVEDENÍ STAVBY</w:t>
      </w:r>
      <w:r>
        <w:t xml:space="preserve">. </w:t>
      </w:r>
    </w:p>
    <w:p w:rsidR="00834B88" w:rsidRDefault="00273F17" w:rsidP="00834B88">
      <w:pPr>
        <w:pStyle w:val="Techzprtext"/>
      </w:pPr>
      <w:r>
        <w:t xml:space="preserve">Projekt řeší </w:t>
      </w:r>
      <w:r w:rsidR="00834B88">
        <w:t>hromosvod objektu a uzemnění.</w:t>
      </w:r>
    </w:p>
    <w:p w:rsidR="00834B88" w:rsidRDefault="00834B88" w:rsidP="00834B88">
      <w:pPr>
        <w:pStyle w:val="Techzprtext"/>
      </w:pPr>
    </w:p>
    <w:p w:rsidR="00834B88" w:rsidRDefault="00834B88" w:rsidP="00834B88">
      <w:pPr>
        <w:pStyle w:val="Techzprtext"/>
      </w:pPr>
    </w:p>
    <w:p w:rsidR="00273F17" w:rsidRDefault="00273F17" w:rsidP="00834B88">
      <w:pPr>
        <w:pStyle w:val="Techzprtext"/>
      </w:pPr>
      <w:r>
        <w:t>Výchozí podklady</w:t>
      </w:r>
    </w:p>
    <w:p w:rsidR="00273F17" w:rsidRDefault="00273F17" w:rsidP="002932C3">
      <w:pPr>
        <w:pStyle w:val="Techzprtext"/>
      </w:pPr>
      <w:r>
        <w:t>•</w:t>
      </w:r>
      <w:r>
        <w:tab/>
        <w:t xml:space="preserve">stavební dispozice se zakreslením zařizovacích předmětů </w:t>
      </w:r>
    </w:p>
    <w:p w:rsidR="00273F17" w:rsidRDefault="00273F17" w:rsidP="002932C3">
      <w:pPr>
        <w:pStyle w:val="Techzprtext"/>
      </w:pPr>
      <w:r>
        <w:t>•</w:t>
      </w:r>
      <w:r>
        <w:tab/>
        <w:t xml:space="preserve">požadavky navazujících profesí  </w:t>
      </w:r>
    </w:p>
    <w:p w:rsidR="00273F17" w:rsidRDefault="00273F17" w:rsidP="002932C3">
      <w:pPr>
        <w:pStyle w:val="Techzprtext"/>
      </w:pPr>
      <w:r>
        <w:t>•</w:t>
      </w:r>
      <w:r>
        <w:tab/>
        <w:t xml:space="preserve">požadavky investora   </w:t>
      </w:r>
    </w:p>
    <w:p w:rsidR="00273F17" w:rsidRDefault="00273F17" w:rsidP="002932C3">
      <w:pPr>
        <w:pStyle w:val="Techzprtext"/>
      </w:pPr>
      <w:r>
        <w:t>•</w:t>
      </w:r>
      <w:r>
        <w:tab/>
        <w:t xml:space="preserve">prohlídka objektu   </w:t>
      </w:r>
    </w:p>
    <w:p w:rsidR="00273F17" w:rsidRDefault="00273F17">
      <w:pPr>
        <w:pStyle w:val="Nadpis2"/>
      </w:pPr>
      <w:bookmarkStart w:id="5" w:name="_Toc389683782"/>
      <w:r>
        <w:t>Provedení</w:t>
      </w:r>
      <w:bookmarkEnd w:id="5"/>
    </w:p>
    <w:p w:rsidR="00273F17" w:rsidRDefault="00273F17" w:rsidP="002932C3">
      <w:pPr>
        <w:pStyle w:val="Techzprtext"/>
      </w:pPr>
      <w:r>
        <w:t>Provedeno v souladu s normami a předpisy platnými v době zpracování. Elektromateriál a přístrojů v úrovni  tuzemského standartu v souladu s požadavky a nároky investora, případný dovozní  materiál se schválením pro použití v ČR.</w:t>
      </w:r>
    </w:p>
    <w:p w:rsidR="00273F17" w:rsidRDefault="00273F17">
      <w:pPr>
        <w:pStyle w:val="Nadpis2"/>
      </w:pPr>
      <w:bookmarkStart w:id="6" w:name="_Toc389683783"/>
      <w:r>
        <w:t>Základní použité normy</w:t>
      </w:r>
      <w:bookmarkEnd w:id="6"/>
    </w:p>
    <w:p w:rsidR="00273F17" w:rsidRDefault="00273F17" w:rsidP="002932C3">
      <w:pPr>
        <w:pStyle w:val="Techzprtext"/>
      </w:pPr>
      <w:r>
        <w:t xml:space="preserve">Třída 33 – Elektrotechnika – elektrotechnické předpisy </w:t>
      </w:r>
    </w:p>
    <w:p w:rsidR="00273F17" w:rsidRDefault="00273F17" w:rsidP="002932C3">
      <w:pPr>
        <w:pStyle w:val="Techzprtext"/>
      </w:pPr>
      <w:r>
        <w:t>ČSN 33 2000-4-41</w:t>
      </w:r>
      <w:r w:rsidR="00A10064">
        <w:t xml:space="preserve"> ed2</w:t>
      </w:r>
      <w:r>
        <w:tab/>
        <w:t>El. zařízení – Ochrana před úrazem el. proudem</w:t>
      </w:r>
    </w:p>
    <w:p w:rsidR="00273F17" w:rsidRDefault="00273F17" w:rsidP="002932C3">
      <w:pPr>
        <w:pStyle w:val="Techzprtext"/>
      </w:pPr>
      <w:r>
        <w:t>ČSN 33 2000-4-481</w:t>
      </w:r>
      <w:r>
        <w:tab/>
        <w:t>El. zařízení – Ochrana před úrazem el. proudem podle vnějších vlivů</w:t>
      </w:r>
    </w:p>
    <w:p w:rsidR="00273F17" w:rsidRDefault="00273F17" w:rsidP="002932C3">
      <w:pPr>
        <w:pStyle w:val="Techzprtext"/>
      </w:pPr>
      <w:r>
        <w:t>ČSN 33 2000-4-482</w:t>
      </w:r>
      <w:r>
        <w:tab/>
        <w:t>El. zařízení – Ochrana proti požáru</w:t>
      </w:r>
    </w:p>
    <w:p w:rsidR="00273F17" w:rsidRDefault="00273F17" w:rsidP="002932C3">
      <w:pPr>
        <w:pStyle w:val="Techzprtext"/>
      </w:pPr>
      <w:r>
        <w:t>ČSN 33 2000-5-54</w:t>
      </w:r>
      <w:r w:rsidR="00A10064">
        <w:t>ed2</w:t>
      </w:r>
      <w:r>
        <w:tab/>
        <w:t>El. zařízení - Uzemnění a ochrana vodiče</w:t>
      </w:r>
    </w:p>
    <w:p w:rsidR="00E12C21" w:rsidRDefault="00E12C21" w:rsidP="002932C3">
      <w:pPr>
        <w:pStyle w:val="Techzprtext"/>
      </w:pPr>
      <w:r>
        <w:t>ČSN EN  623 05</w:t>
      </w:r>
      <w:r>
        <w:tab/>
        <w:t>Ochrana před bleskem</w:t>
      </w:r>
    </w:p>
    <w:p w:rsidR="00273F17" w:rsidRDefault="00273F17" w:rsidP="002932C3">
      <w:pPr>
        <w:pStyle w:val="Techzprtext"/>
      </w:pPr>
    </w:p>
    <w:p w:rsidR="002932C3" w:rsidRDefault="002932C3" w:rsidP="002932C3">
      <w:pPr>
        <w:pStyle w:val="Techzprtext"/>
      </w:pPr>
    </w:p>
    <w:p w:rsidR="00273F17" w:rsidRDefault="00273F17" w:rsidP="002932C3">
      <w:pPr>
        <w:pStyle w:val="Techzprtext"/>
      </w:pPr>
    </w:p>
    <w:p w:rsidR="00273F17" w:rsidRDefault="00273F17" w:rsidP="00F353D7">
      <w:pPr>
        <w:pStyle w:val="Nadpis1"/>
      </w:pPr>
      <w:bookmarkStart w:id="7" w:name="_Toc389683784"/>
      <w:r w:rsidRPr="00A10A95">
        <w:t>Hromosvody</w:t>
      </w:r>
      <w:bookmarkEnd w:id="7"/>
    </w:p>
    <w:p w:rsidR="00F618C2" w:rsidRDefault="00F618C2" w:rsidP="00F618C2">
      <w:pPr>
        <w:pStyle w:val="Zpat"/>
        <w:tabs>
          <w:tab w:val="clear" w:pos="4536"/>
          <w:tab w:val="clear" w:pos="9072"/>
        </w:tabs>
        <w:jc w:val="both"/>
        <w:rPr>
          <w:rFonts w:cs="Arial"/>
          <w:b/>
        </w:rPr>
      </w:pPr>
    </w:p>
    <w:p w:rsidR="00F618C2" w:rsidRDefault="00F618C2" w:rsidP="002932C3">
      <w:pPr>
        <w:pStyle w:val="Techzprtext"/>
      </w:pPr>
      <w:r>
        <w:t>Projekt hromosvodní ochrany objektu  je zpracován v souladu s ČSN EN 62305.</w:t>
      </w:r>
    </w:p>
    <w:p w:rsidR="00F618C2" w:rsidRPr="00F618C2" w:rsidRDefault="00F618C2" w:rsidP="00F353D7">
      <w:pPr>
        <w:pStyle w:val="Nadpis2"/>
      </w:pPr>
      <w:bookmarkStart w:id="8" w:name="_Toc389683785"/>
      <w:r w:rsidRPr="00F618C2">
        <w:t xml:space="preserve">TŘÍDA </w:t>
      </w:r>
      <w:r w:rsidRPr="00A10A95">
        <w:t>LPS</w:t>
      </w:r>
      <w:bookmarkEnd w:id="8"/>
    </w:p>
    <w:p w:rsidR="00F618C2" w:rsidRPr="00F618C2" w:rsidRDefault="00F618C2" w:rsidP="002932C3">
      <w:pPr>
        <w:pStyle w:val="Techzprtext"/>
      </w:pPr>
      <w:r w:rsidRPr="00F618C2">
        <w:t xml:space="preserve">Třída </w:t>
      </w:r>
      <w:r w:rsidRPr="00F618C2">
        <w:rPr>
          <w:b/>
          <w:bCs/>
        </w:rPr>
        <w:t>LPS</w:t>
      </w:r>
      <w:r w:rsidRPr="00F618C2">
        <w:t xml:space="preserve"> /třída spolehliv</w:t>
      </w:r>
      <w:r w:rsidR="00FD79D0">
        <w:t>osti hromosvodního systému – II</w:t>
      </w:r>
      <w:r w:rsidRPr="00F618C2">
        <w:t xml:space="preserve">. </w:t>
      </w:r>
    </w:p>
    <w:p w:rsidR="00F618C2" w:rsidRPr="00F618C2" w:rsidRDefault="00F618C2" w:rsidP="002932C3">
      <w:pPr>
        <w:pStyle w:val="Techzprtext"/>
      </w:pPr>
      <w:r w:rsidRPr="00F618C2">
        <w:t>Třída systému ochrany LPS, předurčuje hladinu ochrany LPL.</w:t>
      </w:r>
    </w:p>
    <w:p w:rsidR="00F618C2" w:rsidRPr="00F618C2" w:rsidRDefault="00F618C2" w:rsidP="002932C3">
      <w:pPr>
        <w:pStyle w:val="Techzprtext"/>
      </w:pPr>
      <w:r w:rsidRPr="00F618C2">
        <w:t xml:space="preserve">Hladina </w:t>
      </w:r>
      <w:r w:rsidRPr="00F618C2">
        <w:rPr>
          <w:b/>
          <w:bCs/>
        </w:rPr>
        <w:t>LPL</w:t>
      </w:r>
      <w:r w:rsidRPr="00F618C2">
        <w:t>/ hladina ochrany – II.</w:t>
      </w:r>
    </w:p>
    <w:p w:rsidR="00F618C2" w:rsidRDefault="00F618C2" w:rsidP="002932C3">
      <w:pPr>
        <w:pStyle w:val="Techzprtext"/>
      </w:pPr>
      <w:r>
        <w:t>Chráněná oblast je určena ochranným úhlem mřížové soustavy a jímačů.</w:t>
      </w:r>
    </w:p>
    <w:p w:rsidR="00DD27DA" w:rsidRDefault="00DD27DA" w:rsidP="002932C3">
      <w:pPr>
        <w:pStyle w:val="Techzprtext"/>
      </w:pPr>
    </w:p>
    <w:p w:rsidR="00F618C2" w:rsidRPr="00A10A95" w:rsidRDefault="00F618C2" w:rsidP="00F353D7">
      <w:pPr>
        <w:pStyle w:val="Nadpis2"/>
      </w:pPr>
      <w:bookmarkStart w:id="9" w:name="_Toc389683786"/>
      <w:r w:rsidRPr="00A10A95">
        <w:t>PROVEDENÍ HROMOSVODU</w:t>
      </w:r>
      <w:bookmarkEnd w:id="9"/>
    </w:p>
    <w:p w:rsidR="004415A4" w:rsidRDefault="00F618C2" w:rsidP="00A24E06">
      <w:pPr>
        <w:ind w:left="360"/>
        <w:rPr>
          <w:rFonts w:ascii="Arial" w:hAnsi="Arial" w:cs="Arial"/>
          <w:sz w:val="22"/>
          <w:szCs w:val="22"/>
        </w:rPr>
      </w:pPr>
      <w:r w:rsidRPr="00A10A95">
        <w:rPr>
          <w:rFonts w:ascii="Arial" w:hAnsi="Arial" w:cs="Arial"/>
          <w:sz w:val="22"/>
          <w:szCs w:val="22"/>
        </w:rPr>
        <w:t>Na střeše, objektu bude vybudována ochranná hro</w:t>
      </w:r>
      <w:r w:rsidR="00FD79D0">
        <w:rPr>
          <w:rFonts w:ascii="Arial" w:hAnsi="Arial" w:cs="Arial"/>
          <w:sz w:val="22"/>
          <w:szCs w:val="22"/>
        </w:rPr>
        <w:t>mosvodní jímací síť, o průměru 10</w:t>
      </w:r>
      <w:r w:rsidRPr="00A10A95">
        <w:rPr>
          <w:rFonts w:ascii="Arial" w:hAnsi="Arial" w:cs="Arial"/>
          <w:sz w:val="22"/>
          <w:szCs w:val="22"/>
        </w:rPr>
        <w:t>mm</w:t>
      </w:r>
      <w:r w:rsidR="00FD79D0">
        <w:rPr>
          <w:rFonts w:ascii="Arial" w:hAnsi="Arial" w:cs="Arial"/>
          <w:sz w:val="22"/>
          <w:szCs w:val="22"/>
        </w:rPr>
        <w:t xml:space="preserve"> a 8mm</w:t>
      </w:r>
      <w:r w:rsidRPr="00A10A95">
        <w:rPr>
          <w:rFonts w:ascii="Arial" w:hAnsi="Arial" w:cs="Arial"/>
          <w:sz w:val="22"/>
          <w:szCs w:val="22"/>
        </w:rPr>
        <w:t xml:space="preserve">- z důvodu zabránění přetavení prvků jímací soustavy. Velikost jednotlivých ok </w:t>
      </w:r>
      <w:r w:rsidR="00834B88">
        <w:rPr>
          <w:rFonts w:ascii="Arial" w:hAnsi="Arial" w:cs="Arial"/>
          <w:sz w:val="22"/>
          <w:szCs w:val="22"/>
        </w:rPr>
        <w:t>max</w:t>
      </w:r>
      <w:r w:rsidR="00FD79D0">
        <w:rPr>
          <w:rFonts w:ascii="Arial" w:hAnsi="Arial" w:cs="Arial"/>
          <w:sz w:val="22"/>
          <w:szCs w:val="22"/>
        </w:rPr>
        <w:t xml:space="preserve"> 10</w:t>
      </w:r>
      <w:r w:rsidRPr="00A10A95">
        <w:rPr>
          <w:rFonts w:ascii="Arial" w:hAnsi="Arial" w:cs="Arial"/>
          <w:sz w:val="22"/>
          <w:szCs w:val="22"/>
        </w:rPr>
        <w:t>x1</w:t>
      </w:r>
      <w:r w:rsidR="00FD79D0">
        <w:rPr>
          <w:rFonts w:ascii="Arial" w:hAnsi="Arial" w:cs="Arial"/>
          <w:sz w:val="22"/>
          <w:szCs w:val="22"/>
        </w:rPr>
        <w:t>0m s kombinací jímací soustavy pomocí metory ochranného úhlu</w:t>
      </w:r>
    </w:p>
    <w:p w:rsidR="00F618C2" w:rsidRPr="00A10A95" w:rsidRDefault="00056362" w:rsidP="00F618C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A24E06">
        <w:rPr>
          <w:rFonts w:ascii="Arial" w:hAnsi="Arial" w:cs="Arial"/>
          <w:sz w:val="22"/>
          <w:szCs w:val="22"/>
        </w:rPr>
        <w:tab/>
      </w:r>
      <w:r w:rsidR="00F618C2" w:rsidRPr="00A10A95">
        <w:rPr>
          <w:rFonts w:ascii="Arial" w:hAnsi="Arial" w:cs="Arial"/>
          <w:sz w:val="22"/>
          <w:szCs w:val="22"/>
        </w:rPr>
        <w:t>Vzdálenosti podpěr-úchytových prvků hromosvodního vedení:</w:t>
      </w:r>
      <w:r w:rsidR="00A24E06">
        <w:rPr>
          <w:rFonts w:ascii="Arial" w:hAnsi="Arial" w:cs="Arial"/>
          <w:sz w:val="22"/>
          <w:szCs w:val="22"/>
        </w:rPr>
        <w:t xml:space="preserve"> 1000mm</w:t>
      </w:r>
      <w:r w:rsidR="004C4B95">
        <w:rPr>
          <w:rFonts w:ascii="Arial" w:hAnsi="Arial" w:cs="Arial"/>
          <w:sz w:val="22"/>
          <w:szCs w:val="22"/>
        </w:rPr>
        <w:t>.</w:t>
      </w:r>
    </w:p>
    <w:p w:rsidR="004415A4" w:rsidRPr="00A10A95" w:rsidRDefault="004415A4" w:rsidP="00A24E06">
      <w:pPr>
        <w:ind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Hromosvod v provedení </w:t>
      </w:r>
      <w:r w:rsidR="00FD79D0">
        <w:rPr>
          <w:rFonts w:ascii="Arial" w:hAnsi="Arial" w:cs="Arial"/>
          <w:sz w:val="22"/>
          <w:szCs w:val="22"/>
        </w:rPr>
        <w:t>FeZn</w:t>
      </w:r>
    </w:p>
    <w:p w:rsidR="00F618C2" w:rsidRPr="00A10A95" w:rsidRDefault="00F618C2" w:rsidP="00F353D7">
      <w:pPr>
        <w:pStyle w:val="Nadpis2"/>
      </w:pPr>
      <w:bookmarkStart w:id="10" w:name="_Toc389683787"/>
      <w:r w:rsidRPr="00A10A95">
        <w:t>SOUSTAVA SVODŮ</w:t>
      </w:r>
      <w:bookmarkEnd w:id="10"/>
    </w:p>
    <w:p w:rsidR="00056362" w:rsidRDefault="00F618C2" w:rsidP="00A24E06">
      <w:pPr>
        <w:ind w:firstLine="360"/>
        <w:rPr>
          <w:rFonts w:ascii="Arial" w:hAnsi="Arial" w:cs="Arial"/>
          <w:sz w:val="22"/>
          <w:szCs w:val="22"/>
        </w:rPr>
      </w:pPr>
      <w:r w:rsidRPr="00A10A95">
        <w:rPr>
          <w:rFonts w:ascii="Arial" w:hAnsi="Arial" w:cs="Arial"/>
          <w:sz w:val="22"/>
          <w:szCs w:val="22"/>
        </w:rPr>
        <w:t xml:space="preserve">Svody budou rozmístěny po obvodu objektu. </w:t>
      </w:r>
    </w:p>
    <w:p w:rsidR="004415A4" w:rsidRDefault="00F618C2" w:rsidP="00A24E06">
      <w:pPr>
        <w:ind w:left="360"/>
        <w:rPr>
          <w:rFonts w:ascii="Arial" w:hAnsi="Arial" w:cs="Arial"/>
          <w:sz w:val="22"/>
          <w:szCs w:val="22"/>
        </w:rPr>
      </w:pPr>
      <w:r w:rsidRPr="00A10A95">
        <w:rPr>
          <w:rFonts w:ascii="Arial" w:hAnsi="Arial" w:cs="Arial"/>
          <w:sz w:val="22"/>
          <w:szCs w:val="22"/>
        </w:rPr>
        <w:t xml:space="preserve">Přechod – napojení na </w:t>
      </w:r>
      <w:r w:rsidR="004415A4">
        <w:rPr>
          <w:rFonts w:ascii="Arial" w:hAnsi="Arial" w:cs="Arial"/>
          <w:sz w:val="22"/>
          <w:szCs w:val="22"/>
        </w:rPr>
        <w:t>obvodový zemnič</w:t>
      </w:r>
      <w:r w:rsidRPr="00A10A95">
        <w:rPr>
          <w:rFonts w:ascii="Arial" w:hAnsi="Arial" w:cs="Arial"/>
          <w:sz w:val="22"/>
          <w:szCs w:val="22"/>
        </w:rPr>
        <w:t xml:space="preserve">.Napojení na soustavu </w:t>
      </w:r>
      <w:r w:rsidR="00FD79D0">
        <w:rPr>
          <w:rFonts w:ascii="Arial" w:hAnsi="Arial" w:cs="Arial"/>
          <w:sz w:val="22"/>
          <w:szCs w:val="22"/>
        </w:rPr>
        <w:t xml:space="preserve"> hroosvodu </w:t>
      </w:r>
      <w:r w:rsidRPr="00A10A95">
        <w:rPr>
          <w:rFonts w:ascii="Arial" w:hAnsi="Arial" w:cs="Arial"/>
          <w:sz w:val="22"/>
          <w:szCs w:val="22"/>
        </w:rPr>
        <w:t xml:space="preserve">bude provedeno </w:t>
      </w:r>
      <w:r w:rsidR="00FD79D0">
        <w:rPr>
          <w:rFonts w:ascii="Arial" w:hAnsi="Arial" w:cs="Arial"/>
          <w:sz w:val="22"/>
          <w:szCs w:val="22"/>
        </w:rPr>
        <w:t xml:space="preserve">na fasádě </w:t>
      </w:r>
      <w:r w:rsidRPr="00A10A95">
        <w:rPr>
          <w:rFonts w:ascii="Arial" w:hAnsi="Arial" w:cs="Arial"/>
          <w:sz w:val="22"/>
          <w:szCs w:val="22"/>
        </w:rPr>
        <w:t xml:space="preserve"> přes zkušební svorky</w:t>
      </w:r>
      <w:r w:rsidR="00FD79D0">
        <w:rPr>
          <w:rFonts w:ascii="Arial" w:hAnsi="Arial" w:cs="Arial"/>
          <w:sz w:val="22"/>
          <w:szCs w:val="22"/>
        </w:rPr>
        <w:t xml:space="preserve"> ve výšce 1,6m</w:t>
      </w:r>
      <w:r w:rsidRPr="00A10A95">
        <w:rPr>
          <w:rFonts w:ascii="Arial" w:hAnsi="Arial" w:cs="Arial"/>
          <w:sz w:val="22"/>
          <w:szCs w:val="22"/>
        </w:rPr>
        <w:t>.</w:t>
      </w:r>
      <w:r w:rsidR="00524F55">
        <w:rPr>
          <w:rFonts w:ascii="Arial" w:hAnsi="Arial" w:cs="Arial"/>
          <w:sz w:val="22"/>
          <w:szCs w:val="22"/>
        </w:rPr>
        <w:t xml:space="preserve">Svody </w:t>
      </w:r>
      <w:r w:rsidR="004415A4">
        <w:rPr>
          <w:rFonts w:ascii="Arial" w:hAnsi="Arial" w:cs="Arial"/>
          <w:sz w:val="22"/>
          <w:szCs w:val="22"/>
        </w:rPr>
        <w:t xml:space="preserve">v provedení </w:t>
      </w:r>
      <w:r w:rsidR="00FD79D0">
        <w:rPr>
          <w:rFonts w:ascii="Arial" w:hAnsi="Arial" w:cs="Arial"/>
          <w:sz w:val="22"/>
          <w:szCs w:val="22"/>
        </w:rPr>
        <w:t>FeZn</w:t>
      </w:r>
      <w:r w:rsidR="00647C0A">
        <w:rPr>
          <w:rFonts w:ascii="Arial" w:hAnsi="Arial" w:cs="Arial"/>
          <w:sz w:val="22"/>
          <w:szCs w:val="22"/>
        </w:rPr>
        <w:t>.</w:t>
      </w:r>
    </w:p>
    <w:p w:rsidR="00524F55" w:rsidRDefault="00A24E06" w:rsidP="00A24E06">
      <w:pPr>
        <w:pStyle w:val="Techzprtext"/>
        <w:ind w:left="0"/>
      </w:pPr>
      <w:r>
        <w:t xml:space="preserve">     </w:t>
      </w:r>
      <w:r w:rsidR="00524F55">
        <w:t xml:space="preserve">Objekt bude  mít  </w:t>
      </w:r>
      <w:r w:rsidR="00FD79D0">
        <w:t>23</w:t>
      </w:r>
      <w:r w:rsidR="00524F55">
        <w:t xml:space="preserve"> svodů dle ČSN EN 623305 1-4 . </w:t>
      </w:r>
    </w:p>
    <w:p w:rsidR="00524F55" w:rsidRDefault="00A24E06" w:rsidP="00A24E06">
      <w:pPr>
        <w:pStyle w:val="Techzprtext"/>
        <w:tabs>
          <w:tab w:val="left" w:pos="284"/>
        </w:tabs>
        <w:ind w:left="0"/>
      </w:pPr>
      <w:r>
        <w:t xml:space="preserve">     </w:t>
      </w:r>
      <w:r w:rsidR="00524F55">
        <w:t>Jímací soustava: mřížová jímací soustava s pomocnými jímači. Třída LPS II.</w:t>
      </w:r>
    </w:p>
    <w:p w:rsidR="00CE4790" w:rsidRDefault="00A24E06" w:rsidP="00A24E06">
      <w:pPr>
        <w:pStyle w:val="Techzprtext"/>
        <w:ind w:left="0"/>
      </w:pPr>
      <w:r>
        <w:lastRenderedPageBreak/>
        <w:t xml:space="preserve">     </w:t>
      </w:r>
    </w:p>
    <w:p w:rsidR="00A24E06" w:rsidRDefault="00524F55" w:rsidP="00A24E06">
      <w:pPr>
        <w:pStyle w:val="Techzprtext"/>
        <w:ind w:left="0"/>
      </w:pPr>
      <w:r>
        <w:t xml:space="preserve">Soustava bude propojena se všemi kovovými součástmi ( žlaby,okapy, ocelové konstrukce pro </w:t>
      </w:r>
      <w:r w:rsidR="00A24E06">
        <w:t xml:space="preserve"> </w:t>
      </w:r>
    </w:p>
    <w:p w:rsidR="00A24E06" w:rsidRDefault="00524F55" w:rsidP="00A24E06">
      <w:pPr>
        <w:pStyle w:val="Techzprtext"/>
        <w:ind w:left="360"/>
      </w:pPr>
      <w:r>
        <w:t>STA). Propojení typovými svorkami.  Na každém svodu ve výši</w:t>
      </w:r>
      <w:r w:rsidR="00FD79D0">
        <w:t>1,6</w:t>
      </w:r>
      <w:r>
        <w:t xml:space="preserve">m od upraveného terénu bude </w:t>
      </w:r>
      <w:r w:rsidR="00A24E06">
        <w:t xml:space="preserve">     z</w:t>
      </w:r>
      <w:r>
        <w:t xml:space="preserve">kušební svorka. </w:t>
      </w:r>
    </w:p>
    <w:p w:rsidR="00524F55" w:rsidRDefault="00524F55" w:rsidP="00A24E06">
      <w:pPr>
        <w:pStyle w:val="Techzprtext"/>
        <w:ind w:left="360"/>
      </w:pPr>
      <w:r>
        <w:t xml:space="preserve">Pro svody hromosvodů připraveny volné vývody uzemnění. Svody na povrchu. </w:t>
      </w:r>
    </w:p>
    <w:p w:rsidR="00524F55" w:rsidRPr="00A10A95" w:rsidRDefault="00524F55" w:rsidP="00F618C2">
      <w:pPr>
        <w:rPr>
          <w:rFonts w:ascii="Arial" w:hAnsi="Arial" w:cs="Arial"/>
          <w:sz w:val="22"/>
          <w:szCs w:val="22"/>
        </w:rPr>
      </w:pPr>
    </w:p>
    <w:p w:rsidR="00524F55" w:rsidRDefault="00524F55" w:rsidP="00524F55">
      <w:pPr>
        <w:pStyle w:val="Nadpis2"/>
      </w:pPr>
      <w:r w:rsidRPr="00694580">
        <w:t xml:space="preserve">         </w:t>
      </w:r>
      <w:bookmarkStart w:id="11" w:name="_Toc389683788"/>
      <w:r>
        <w:t>Uzemňení  a hlavní ochranná přípojnice</w:t>
      </w:r>
      <w:r w:rsidRPr="00694580">
        <w:t xml:space="preserve"> :</w:t>
      </w:r>
      <w:bookmarkEnd w:id="11"/>
    </w:p>
    <w:p w:rsidR="00FD79D0" w:rsidRPr="00FD79D0" w:rsidRDefault="00524F55" w:rsidP="00FD79D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tab/>
      </w:r>
      <w:r w:rsidR="00FD79D0" w:rsidRPr="00FD79D0">
        <w:rPr>
          <w:rFonts w:ascii="Arial" w:hAnsi="Arial" w:cs="Arial"/>
          <w:sz w:val="22"/>
          <w:szCs w:val="22"/>
        </w:rPr>
        <w:t>Bude provedeno měření odporu soustavy zemnění a hromosvodu</w:t>
      </w:r>
      <w:r w:rsidR="00FD79D0">
        <w:rPr>
          <w:rFonts w:ascii="Arial" w:hAnsi="Arial" w:cs="Arial"/>
          <w:sz w:val="22"/>
          <w:szCs w:val="22"/>
        </w:rPr>
        <w:t>.</w:t>
      </w:r>
    </w:p>
    <w:p w:rsidR="00FD79D0" w:rsidRPr="00FD79D0" w:rsidRDefault="00FD79D0" w:rsidP="00FD79D0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FD79D0">
        <w:rPr>
          <w:rFonts w:ascii="Arial" w:hAnsi="Arial" w:cs="Arial"/>
          <w:sz w:val="22"/>
          <w:szCs w:val="22"/>
        </w:rPr>
        <w:t xml:space="preserve">Pokud hodnoty budou nevyhovující provede de nová </w:t>
      </w:r>
      <w:r>
        <w:rPr>
          <w:rFonts w:ascii="Arial" w:hAnsi="Arial" w:cs="Arial"/>
          <w:sz w:val="22"/>
          <w:szCs w:val="22"/>
        </w:rPr>
        <w:t>z</w:t>
      </w:r>
      <w:r w:rsidRPr="00FD79D0">
        <w:rPr>
          <w:rFonts w:ascii="Arial" w:hAnsi="Arial" w:cs="Arial"/>
          <w:sz w:val="22"/>
          <w:szCs w:val="22"/>
        </w:rPr>
        <w:t>emnící soustava pomocí pásku fezn 30x4 ve výkopu</w:t>
      </w:r>
      <w:r>
        <w:rPr>
          <w:rFonts w:ascii="Arial" w:hAnsi="Arial" w:cs="Arial"/>
          <w:sz w:val="22"/>
          <w:szCs w:val="22"/>
        </w:rPr>
        <w:t xml:space="preserve"> a</w:t>
      </w:r>
      <w:r w:rsidRPr="00FD79D0">
        <w:rPr>
          <w:rFonts w:ascii="Arial" w:hAnsi="Arial" w:cs="Arial"/>
          <w:sz w:val="22"/>
          <w:szCs w:val="22"/>
        </w:rPr>
        <w:t xml:space="preserve"> stávající svody budou nahrazeny za nové.Svody hromosvodu budou uzemněny a spojeny zemnícím Páskem fezn 30x4</w:t>
      </w:r>
      <w:r>
        <w:rPr>
          <w:rFonts w:ascii="Arial" w:hAnsi="Arial" w:cs="Arial"/>
          <w:sz w:val="22"/>
          <w:szCs w:val="22"/>
        </w:rPr>
        <w:t xml:space="preserve">. </w:t>
      </w:r>
      <w:r w:rsidRPr="00FD79D0">
        <w:rPr>
          <w:rFonts w:ascii="Arial" w:hAnsi="Arial" w:cs="Arial"/>
          <w:sz w:val="22"/>
          <w:szCs w:val="22"/>
        </w:rPr>
        <w:t>Pásek fezn bude propojen se stávajícím uzemněním objektu</w:t>
      </w:r>
      <w:r>
        <w:rPr>
          <w:rFonts w:ascii="Arial" w:hAnsi="Arial" w:cs="Arial"/>
          <w:sz w:val="22"/>
          <w:szCs w:val="22"/>
        </w:rPr>
        <w:t>.</w:t>
      </w:r>
    </w:p>
    <w:p w:rsidR="00FD79D0" w:rsidRDefault="00FD79D0" w:rsidP="00FD79D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 stávajícími vývody pro HOP.</w:t>
      </w:r>
      <w:r w:rsidRPr="00FD79D0">
        <w:rPr>
          <w:rFonts w:ascii="Arial" w:hAnsi="Arial" w:cs="Arial"/>
          <w:sz w:val="22"/>
          <w:szCs w:val="22"/>
        </w:rPr>
        <w:t xml:space="preserve"> Tak aby vše bylo na stejném potenciálu.</w:t>
      </w:r>
    </w:p>
    <w:p w:rsidR="00A55769" w:rsidRPr="00A55769" w:rsidRDefault="00A55769" w:rsidP="00A557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55769">
        <w:rPr>
          <w:rFonts w:ascii="Arial" w:hAnsi="Arial" w:cs="Arial"/>
          <w:sz w:val="22"/>
          <w:szCs w:val="22"/>
        </w:rPr>
        <w:t>V místech kde  nelze provést kruhový zemnič budou svody hromosvodu</w:t>
      </w:r>
    </w:p>
    <w:p w:rsidR="00A55769" w:rsidRPr="00A55769" w:rsidRDefault="00A55769" w:rsidP="00A557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55769">
        <w:rPr>
          <w:rFonts w:ascii="Arial" w:hAnsi="Arial" w:cs="Arial"/>
          <w:sz w:val="22"/>
          <w:szCs w:val="22"/>
        </w:rPr>
        <w:t>Uzemněny pomocí zemnících tyčí</w:t>
      </w:r>
      <w:r w:rsidR="0073042C">
        <w:rPr>
          <w:rFonts w:ascii="Arial" w:hAnsi="Arial" w:cs="Arial"/>
          <w:sz w:val="22"/>
          <w:szCs w:val="22"/>
        </w:rPr>
        <w:t xml:space="preserve"> 3x2</w:t>
      </w:r>
      <w:bookmarkStart w:id="12" w:name="_GoBack"/>
      <w:bookmarkEnd w:id="12"/>
      <w:r>
        <w:rPr>
          <w:rFonts w:ascii="Arial" w:hAnsi="Arial" w:cs="Arial"/>
          <w:sz w:val="22"/>
          <w:szCs w:val="22"/>
        </w:rPr>
        <w:t>m SVISLE.</w:t>
      </w:r>
    </w:p>
    <w:p w:rsidR="00A55769" w:rsidRPr="00FD79D0" w:rsidRDefault="00A55769" w:rsidP="00FD79D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2254F" w:rsidRDefault="0002254F" w:rsidP="00FD79D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2254F" w:rsidRDefault="0002254F" w:rsidP="00FD79D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D79D0" w:rsidRPr="00FD79D0" w:rsidRDefault="00FD79D0" w:rsidP="00FD79D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D79D0">
        <w:rPr>
          <w:rFonts w:ascii="Arial" w:hAnsi="Arial" w:cs="Arial"/>
          <w:sz w:val="22"/>
          <w:szCs w:val="22"/>
        </w:rPr>
        <w:t>Pokud</w:t>
      </w:r>
      <w:r>
        <w:rPr>
          <w:rFonts w:ascii="Arial" w:hAnsi="Arial" w:cs="Arial"/>
          <w:sz w:val="22"/>
          <w:szCs w:val="22"/>
        </w:rPr>
        <w:t xml:space="preserve"> stávající uzemnění odpovídá ČSN B</w:t>
      </w:r>
      <w:r w:rsidRPr="00FD79D0">
        <w:rPr>
          <w:rFonts w:ascii="Arial" w:hAnsi="Arial" w:cs="Arial"/>
          <w:sz w:val="22"/>
          <w:szCs w:val="22"/>
        </w:rPr>
        <w:t>udou svody hromosvodu napojeny na stávající uzemnění objektu</w:t>
      </w:r>
      <w:r>
        <w:rPr>
          <w:rFonts w:ascii="Arial" w:hAnsi="Arial" w:cs="Arial"/>
          <w:sz w:val="22"/>
          <w:szCs w:val="22"/>
        </w:rPr>
        <w:t>.</w:t>
      </w:r>
    </w:p>
    <w:p w:rsidR="00FD79D0" w:rsidRDefault="00FD79D0" w:rsidP="002932C3">
      <w:pPr>
        <w:pStyle w:val="Techzprtext"/>
      </w:pPr>
    </w:p>
    <w:p w:rsidR="004C4B95" w:rsidRDefault="00524F55" w:rsidP="004C4B95">
      <w:pPr>
        <w:pStyle w:val="Techzprtext"/>
      </w:pPr>
      <w:r>
        <w:t xml:space="preserve">K uzemnění se použije </w:t>
      </w:r>
      <w:r w:rsidR="00FD79D0">
        <w:t>kruhový</w:t>
      </w:r>
      <w:r>
        <w:t xml:space="preserve"> zemnič (pásek FeZn) s využitím náhodných zemničů  (základové armatury, ocelové konstrukce uložené v zemi). Uzemnění společné pro hromosvod i pro elektrická zařízení. </w:t>
      </w:r>
      <w:r w:rsidR="004C4B95">
        <w:t>Od zemního pásku budou vyvedeny vývody ke zkušebním svorkám, budou napojeny svody hromosvodu, hlavní uzemňovací přípojnice objektu(HOP)  .</w:t>
      </w:r>
    </w:p>
    <w:p w:rsidR="0002254F" w:rsidRDefault="0002254F" w:rsidP="004C4B95">
      <w:pPr>
        <w:pStyle w:val="Techzprtext"/>
      </w:pPr>
    </w:p>
    <w:p w:rsidR="0002254F" w:rsidRDefault="0002254F" w:rsidP="0002254F">
      <w:pPr>
        <w:pStyle w:val="Nadpis2"/>
      </w:pPr>
      <w:r>
        <w:t>Ostatní</w:t>
      </w:r>
    </w:p>
    <w:p w:rsidR="0002254F" w:rsidRDefault="0002254F" w:rsidP="0002254F"/>
    <w:p w:rsidR="0002254F" w:rsidRPr="0002254F" w:rsidRDefault="0002254F" w:rsidP="0002254F">
      <w:pPr>
        <w:rPr>
          <w:rFonts w:ascii="Arial" w:hAnsi="Arial" w:cs="Arial"/>
          <w:sz w:val="22"/>
          <w:szCs w:val="22"/>
        </w:rPr>
      </w:pPr>
      <w:r w:rsidRPr="0002254F">
        <w:rPr>
          <w:rFonts w:ascii="Arial" w:hAnsi="Arial" w:cs="Arial"/>
          <w:sz w:val="22"/>
          <w:szCs w:val="22"/>
        </w:rPr>
        <w:t xml:space="preserve">Stávající </w:t>
      </w:r>
      <w:r>
        <w:rPr>
          <w:rFonts w:ascii="Arial" w:hAnsi="Arial" w:cs="Arial"/>
          <w:sz w:val="22"/>
          <w:szCs w:val="22"/>
        </w:rPr>
        <w:t>kabeláž vedená na fasádě bude zachována a bude zazděna do fasády v trubce.</w:t>
      </w:r>
    </w:p>
    <w:p w:rsidR="0002254F" w:rsidRDefault="0002254F" w:rsidP="0002254F"/>
    <w:p w:rsidR="0002254F" w:rsidRPr="0002254F" w:rsidRDefault="0002254F" w:rsidP="0002254F"/>
    <w:p w:rsidR="00F353D7" w:rsidRDefault="00F353D7" w:rsidP="00F353D7">
      <w:pPr>
        <w:pStyle w:val="Zpat"/>
        <w:tabs>
          <w:tab w:val="clear" w:pos="4536"/>
          <w:tab w:val="clear" w:pos="9072"/>
        </w:tabs>
        <w:jc w:val="both"/>
        <w:rPr>
          <w:rFonts w:cs="Arial"/>
          <w:b/>
          <w:bCs/>
        </w:rPr>
      </w:pPr>
    </w:p>
    <w:p w:rsidR="00F353D7" w:rsidRDefault="00F353D7" w:rsidP="00F353D7">
      <w:pPr>
        <w:pStyle w:val="Nadpis1"/>
      </w:pPr>
      <w:bookmarkStart w:id="13" w:name="_Toc389683789"/>
      <w:r>
        <w:t>ŽIVOTNÍ PROSTŘEDÍ</w:t>
      </w:r>
      <w:bookmarkEnd w:id="13"/>
    </w:p>
    <w:p w:rsidR="00647C0A" w:rsidRDefault="00647C0A" w:rsidP="00647C0A">
      <w:pPr>
        <w:pStyle w:val="Techzprtext"/>
      </w:pPr>
    </w:p>
    <w:p w:rsidR="00F353D7" w:rsidRPr="00F353D7" w:rsidRDefault="00F353D7" w:rsidP="00647C0A">
      <w:pPr>
        <w:pStyle w:val="Techzprtext"/>
      </w:pPr>
      <w:r w:rsidRPr="00F353D7">
        <w:t>Použité technologie nepoškozují životní prostředí. Obaly a odpady použitých materiálů budou průběžně odstraňovány podle instrukcí generálního dodavatele a jím poskytnutých odpadních kontejnérů.</w:t>
      </w:r>
    </w:p>
    <w:p w:rsidR="00273F17" w:rsidRDefault="00273F17" w:rsidP="002932C3">
      <w:pPr>
        <w:pStyle w:val="Techzprtext"/>
      </w:pPr>
    </w:p>
    <w:p w:rsidR="00273F17" w:rsidRDefault="00273F17" w:rsidP="00F353D7">
      <w:pPr>
        <w:pStyle w:val="Nadpis1"/>
      </w:pPr>
      <w:bookmarkStart w:id="14" w:name="_Toc431000000"/>
      <w:bookmarkStart w:id="15" w:name="_Toc431027497"/>
      <w:bookmarkStart w:id="16" w:name="_Toc431028465"/>
      <w:bookmarkStart w:id="17" w:name="_Toc389683790"/>
      <w:r>
        <w:t>Závěr</w:t>
      </w:r>
      <w:bookmarkEnd w:id="14"/>
      <w:bookmarkEnd w:id="15"/>
      <w:bookmarkEnd w:id="16"/>
      <w:bookmarkEnd w:id="17"/>
    </w:p>
    <w:p w:rsidR="00273F17" w:rsidRDefault="00273F17">
      <w:pPr>
        <w:pStyle w:val="Nadpis2"/>
      </w:pPr>
      <w:bookmarkStart w:id="18" w:name="_Toc389683791"/>
      <w:r>
        <w:t>Dodavatel</w:t>
      </w:r>
      <w:bookmarkEnd w:id="18"/>
    </w:p>
    <w:p w:rsidR="00273F17" w:rsidRDefault="00273F17" w:rsidP="002932C3">
      <w:pPr>
        <w:pStyle w:val="Techzprtext"/>
      </w:pPr>
      <w:r>
        <w:t>Po ukončení montáže zhotovitel provede výchozí revizi a vypracuje revizní zprávu.</w:t>
      </w:r>
    </w:p>
    <w:p w:rsidR="00273F17" w:rsidRDefault="00273F17" w:rsidP="002932C3">
      <w:pPr>
        <w:pStyle w:val="Techzprtext"/>
        <w:rPr>
          <w:iCs/>
        </w:rPr>
      </w:pPr>
      <w:r>
        <w:t>Při předání stavby bude objednateli předána dokumentace smluvního díla, která se skládá z:</w:t>
      </w:r>
      <w:r>
        <w:rPr>
          <w:iCs/>
        </w:rPr>
        <w:t xml:space="preserve"> </w:t>
      </w:r>
    </w:p>
    <w:p w:rsidR="00273F17" w:rsidRDefault="00273F17" w:rsidP="002932C3">
      <w:pPr>
        <w:pStyle w:val="Techzprtext"/>
      </w:pPr>
      <w:r>
        <w:t>Prováděcí projektovou dokumentaci se zakreslením skutečného provedení v jednom vyhotovení</w:t>
      </w:r>
      <w:r w:rsidR="00834B88">
        <w:t>.</w:t>
      </w:r>
      <w:r>
        <w:t xml:space="preserve"> </w:t>
      </w:r>
    </w:p>
    <w:p w:rsidR="00273F17" w:rsidRDefault="00273F17" w:rsidP="002932C3">
      <w:pPr>
        <w:pStyle w:val="Techzprtext"/>
      </w:pPr>
      <w:r>
        <w:t>Doklady o úspěšném provedení všech revizí, závaznými normami a schválenou projektovou dokumentací.</w:t>
      </w:r>
    </w:p>
    <w:p w:rsidR="00273F17" w:rsidRDefault="00273F17" w:rsidP="002932C3">
      <w:pPr>
        <w:pStyle w:val="Techzprtext"/>
      </w:pPr>
      <w:r>
        <w:t>Atesty, prohlášení o shodě a doklady jakosti na materiály používané v průběhu stavby.</w:t>
      </w:r>
    </w:p>
    <w:p w:rsidR="00273F17" w:rsidRDefault="00273F17" w:rsidP="002932C3">
      <w:pPr>
        <w:pStyle w:val="Techzprtext"/>
      </w:pPr>
      <w:r>
        <w:t>Záruční listy na dodané výrobky</w:t>
      </w:r>
      <w:r w:rsidR="00647C0A">
        <w:t>.</w:t>
      </w:r>
    </w:p>
    <w:p w:rsidR="0066358A" w:rsidRDefault="0066358A" w:rsidP="002932C3">
      <w:pPr>
        <w:pStyle w:val="Techzprtext"/>
      </w:pPr>
    </w:p>
    <w:p w:rsidR="00273F17" w:rsidRDefault="00273F17">
      <w:pPr>
        <w:numPr>
          <w:ilvl w:val="12"/>
          <w:numId w:val="0"/>
        </w:numPr>
        <w:ind w:left="900" w:hanging="360"/>
        <w:jc w:val="both"/>
      </w:pPr>
    </w:p>
    <w:p w:rsidR="00273F17" w:rsidRDefault="00273F17">
      <w:pPr>
        <w:pStyle w:val="Nadpis2"/>
      </w:pPr>
      <w:bookmarkStart w:id="19" w:name="_Toc138130826"/>
      <w:bookmarkStart w:id="20" w:name="_Toc138152983"/>
      <w:bookmarkStart w:id="21" w:name="_Toc138498129"/>
      <w:bookmarkStart w:id="22" w:name="_Toc389683792"/>
      <w:r>
        <w:t>Ochrana zdraví a bezpečnost zdraví práci</w:t>
      </w:r>
      <w:bookmarkEnd w:id="19"/>
      <w:bookmarkEnd w:id="20"/>
      <w:bookmarkEnd w:id="21"/>
      <w:bookmarkEnd w:id="22"/>
    </w:p>
    <w:p w:rsidR="00273F17" w:rsidRDefault="00273F17" w:rsidP="002932C3">
      <w:pPr>
        <w:pStyle w:val="Techzprtext"/>
      </w:pPr>
      <w:r>
        <w:t xml:space="preserve">Před rozvodnicí udržovat volný prostor min </w:t>
      </w:r>
      <w:smartTag w:uri="urn:schemas-microsoft-com:office:smarttags" w:element="metricconverter">
        <w:smartTagPr>
          <w:attr w:name="ProductID" w:val="0,8 m"/>
        </w:smartTagPr>
        <w:r>
          <w:t>0,8 m</w:t>
        </w:r>
      </w:smartTag>
      <w:r>
        <w:t xml:space="preserve">  Obsluhu ( zapínání, vypínání ) mohou provádět osoby seznámené, údržbu a opravy osoby  znalé s vyšší kvalifikací dle příslušných </w:t>
      </w:r>
      <w:r>
        <w:lastRenderedPageBreak/>
        <w:t>vyhlášek. Práce na elektrických zařízeních se musí provádět dle bezpečnostních předpisů. Údržba světelných zdrojů v pravidelných intervalech.</w:t>
      </w:r>
    </w:p>
    <w:p w:rsidR="00273F17" w:rsidRDefault="00273F17" w:rsidP="002932C3">
      <w:pPr>
        <w:pStyle w:val="Techzprtext"/>
      </w:pPr>
      <w:r>
        <w:t xml:space="preserve">Pomůcky určené k obsluze zařízení  a zajištění bezpečnosti  dle ČSN 381081 musí být před zajištěním zkušebního   provozu uloženy na předepsaných místech (dle provozního řádu). </w:t>
      </w:r>
    </w:p>
    <w:p w:rsidR="00273F17" w:rsidRDefault="00273F17" w:rsidP="002932C3">
      <w:pPr>
        <w:pStyle w:val="Techzprtext"/>
      </w:pPr>
      <w:r>
        <w:t>Ochranné a pracovní pomůcky nejsou součástí elektrododávky. Uživatel je povinen v pravidelných lhůtách</w:t>
      </w:r>
      <w:r w:rsidR="00647C0A">
        <w:t>.</w:t>
      </w:r>
    </w:p>
    <w:p w:rsidR="00273F17" w:rsidRDefault="00273F17" w:rsidP="002932C3">
      <w:pPr>
        <w:pStyle w:val="Techzprtext"/>
        <w:rPr>
          <w:iCs/>
        </w:rPr>
      </w:pPr>
      <w:r>
        <w:t>provádět periodické revize v souladu s ČSN 331500</w:t>
      </w:r>
      <w:r w:rsidR="004C4B95">
        <w:t>.</w:t>
      </w:r>
    </w:p>
    <w:p w:rsidR="00273F17" w:rsidRDefault="00273F17" w:rsidP="002932C3">
      <w:pPr>
        <w:pStyle w:val="Techzprtext"/>
      </w:pPr>
    </w:p>
    <w:p w:rsidR="00273F17" w:rsidRDefault="00273F17" w:rsidP="002932C3">
      <w:pPr>
        <w:pStyle w:val="Techzprtext"/>
      </w:pPr>
    </w:p>
    <w:p w:rsidR="00273F17" w:rsidRDefault="00273F17" w:rsidP="002932C3">
      <w:pPr>
        <w:pStyle w:val="Techzprtext"/>
      </w:pPr>
      <w:r>
        <w:t xml:space="preserve">V Praze </w:t>
      </w:r>
      <w:r w:rsidR="00FD79D0">
        <w:t>11</w:t>
      </w:r>
      <w:r w:rsidR="00DD27DA">
        <w:t>/201</w:t>
      </w:r>
      <w:r w:rsidR="0002254F">
        <w:t>7</w:t>
      </w:r>
      <w:r>
        <w:tab/>
        <w:t xml:space="preserve">                                                         Vypracoval:J.Frajkovský</w:t>
      </w:r>
    </w:p>
    <w:sectPr w:rsidR="00273F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oddPage"/>
      <w:pgSz w:w="11906" w:h="16838" w:code="9"/>
      <w:pgMar w:top="1134" w:right="566" w:bottom="907" w:left="227" w:header="426" w:footer="386" w:gutter="624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C93" w:rsidRDefault="004D1C93">
      <w:r>
        <w:separator/>
      </w:r>
    </w:p>
  </w:endnote>
  <w:endnote w:type="continuationSeparator" w:id="0">
    <w:p w:rsidR="004D1C93" w:rsidRDefault="004D1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C0A" w:rsidRDefault="00647C0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47C0A" w:rsidRDefault="00647C0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C0A" w:rsidRDefault="00647C0A">
    <w:pPr>
      <w:pStyle w:val="Zpat"/>
      <w:ind w:right="360"/>
      <w:jc w:val="center"/>
      <w:rPr>
        <w:rStyle w:val="slostrnky"/>
      </w:rPr>
    </w:pPr>
  </w:p>
  <w:p w:rsidR="00647C0A" w:rsidRDefault="00647C0A">
    <w:pPr>
      <w:pStyle w:val="Zpat"/>
      <w:ind w:right="360"/>
      <w:jc w:val="center"/>
      <w:rPr>
        <w:rStyle w:val="slostrnky"/>
      </w:rPr>
    </w:pPr>
  </w:p>
  <w:p w:rsidR="00647C0A" w:rsidRDefault="00647C0A">
    <w:pPr>
      <w:pStyle w:val="Zpat"/>
      <w:ind w:right="360"/>
      <w:jc w:val="center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66CF9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F66CF9">
      <w:rPr>
        <w:rStyle w:val="slostrnky"/>
        <w:noProof/>
      </w:rPr>
      <w:t>3</w:t>
    </w:r>
    <w:r>
      <w:rPr>
        <w:rStyle w:val="slostrnky"/>
      </w:rPr>
      <w:fldChar w:fldCharType="end"/>
    </w:r>
  </w:p>
  <w:p w:rsidR="00647C0A" w:rsidRDefault="00647C0A">
    <w:pPr>
      <w:pStyle w:val="Zpat"/>
      <w:ind w:right="360"/>
      <w:jc w:val="center"/>
      <w:rPr>
        <w:rStyle w:val="slostrnky"/>
      </w:rPr>
    </w:pPr>
    <w:r>
      <w:rPr>
        <w:noProof/>
        <w:sz w:val="20"/>
      </w:rPr>
      <w:pict>
        <v:line id="_x0000_s2049" style="position:absolute;left:0;text-align:left;z-index:1" from="-2.55pt,6.55pt" to="523.05pt,6.55pt"/>
      </w:pict>
    </w:r>
  </w:p>
  <w:p w:rsidR="00647C0A" w:rsidRDefault="00647C0A">
    <w:pPr>
      <w:pStyle w:val="Zpat"/>
      <w:tabs>
        <w:tab w:val="clear" w:pos="9072"/>
        <w:tab w:val="right" w:pos="7088"/>
      </w:tabs>
      <w:ind w:left="2835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C0A" w:rsidRDefault="00647C0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66CF9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F66CF9">
      <w:rPr>
        <w:rStyle w:val="slostrnky"/>
        <w:noProof/>
      </w:rPr>
      <w:t>3</w:t>
    </w:r>
    <w:r>
      <w:rPr>
        <w:rStyle w:val="slostrnky"/>
      </w:rPr>
      <w:fldChar w:fldCharType="end"/>
    </w:r>
  </w:p>
  <w:p w:rsidR="00647C0A" w:rsidRDefault="00647C0A" w:rsidP="00DD27DA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C93" w:rsidRDefault="004D1C93">
      <w:r>
        <w:separator/>
      </w:r>
    </w:p>
  </w:footnote>
  <w:footnote w:type="continuationSeparator" w:id="0">
    <w:p w:rsidR="004D1C93" w:rsidRDefault="004D1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C0A" w:rsidRDefault="00CE4790" w:rsidP="00560C0B">
    <w:pPr>
      <w:pStyle w:val="Zkladntext2"/>
      <w:tabs>
        <w:tab w:val="left" w:pos="2552"/>
      </w:tabs>
      <w:spacing w:before="0" w:line="240" w:lineRule="auto"/>
      <w:ind w:left="2552" w:hanging="2552"/>
      <w:rPr>
        <w:b/>
        <w:snapToGrid/>
        <w:sz w:val="16"/>
        <w:szCs w:val="16"/>
      </w:rPr>
    </w:pPr>
    <w:r w:rsidRPr="00FB26A7">
      <w:rPr>
        <w:iCs/>
        <w:sz w:val="12"/>
        <w:szCs w:val="12"/>
      </w:rPr>
      <w:t xml:space="preserve">akce: </w:t>
    </w:r>
    <w:r w:rsidRPr="00FD79D0">
      <w:rPr>
        <w:rFonts w:cs="Arial"/>
        <w:color w:val="000000"/>
        <w:sz w:val="12"/>
        <w:szCs w:val="12"/>
        <w:lang w:val="en-GB"/>
      </w:rPr>
      <w:t>Rekonstrukce fasády a výplní -objekt</w:t>
    </w:r>
    <w:r>
      <w:rPr>
        <w:rFonts w:cs="Arial"/>
        <w:color w:val="000000"/>
        <w:sz w:val="12"/>
        <w:szCs w:val="12"/>
        <w:lang w:val="en-GB"/>
      </w:rPr>
      <w:t xml:space="preserve"> </w:t>
    </w:r>
    <w:r w:rsidRPr="00FD79D0">
      <w:rPr>
        <w:rFonts w:cs="Arial"/>
        <w:color w:val="000000"/>
        <w:sz w:val="12"/>
        <w:szCs w:val="12"/>
        <w:lang w:val="en-GB"/>
      </w:rPr>
      <w:t>Kutnohorská 179, Kolín</w:t>
    </w:r>
    <w:r w:rsidR="00647C0A">
      <w:rPr>
        <w:b/>
        <w:snapToGrid/>
        <w:sz w:val="16"/>
        <w:szCs w:val="16"/>
      </w:rPr>
      <w:tab/>
    </w:r>
    <w:r w:rsidR="00647C0A">
      <w:rPr>
        <w:b/>
        <w:snapToGrid/>
        <w:sz w:val="16"/>
        <w:szCs w:val="16"/>
      </w:rPr>
      <w:tab/>
    </w:r>
    <w:r w:rsidR="00647C0A">
      <w:rPr>
        <w:b/>
        <w:snapToGrid/>
        <w:sz w:val="16"/>
        <w:szCs w:val="16"/>
      </w:rPr>
      <w:tab/>
    </w:r>
    <w:r w:rsidR="00647C0A">
      <w:rPr>
        <w:b/>
        <w:snapToGrid/>
        <w:sz w:val="16"/>
        <w:szCs w:val="16"/>
      </w:rPr>
      <w:tab/>
    </w:r>
    <w:r w:rsidR="00647C0A">
      <w:rPr>
        <w:b/>
        <w:snapToGrid/>
        <w:sz w:val="16"/>
        <w:szCs w:val="16"/>
      </w:rPr>
      <w:tab/>
    </w:r>
    <w:r w:rsidR="00647C0A">
      <w:rPr>
        <w:b/>
        <w:snapToGrid/>
        <w:sz w:val="16"/>
        <w:szCs w:val="16"/>
      </w:rPr>
      <w:tab/>
    </w:r>
    <w:r w:rsidR="00647C0A">
      <w:rPr>
        <w:b/>
        <w:snapToGrid/>
        <w:sz w:val="16"/>
        <w:szCs w:val="16"/>
      </w:rPr>
      <w:tab/>
    </w:r>
    <w:r w:rsidR="00647C0A">
      <w:rPr>
        <w:b/>
        <w:snapToGrid/>
        <w:sz w:val="16"/>
        <w:szCs w:val="16"/>
      </w:rPr>
      <w:tab/>
    </w:r>
    <w:r w:rsidR="00647C0A">
      <w:rPr>
        <w:b/>
        <w:snapToGrid/>
        <w:sz w:val="16"/>
        <w:szCs w:val="16"/>
      </w:rPr>
      <w:tab/>
    </w:r>
    <w:r w:rsidR="00647C0A">
      <w:rPr>
        <w:b/>
        <w:snapToGrid/>
        <w:sz w:val="16"/>
        <w:szCs w:val="16"/>
      </w:rPr>
      <w:tab/>
    </w:r>
    <w:r>
      <w:rPr>
        <w:b/>
        <w:snapToGrid/>
        <w:sz w:val="16"/>
        <w:szCs w:val="16"/>
      </w:rPr>
      <w:tab/>
    </w:r>
    <w:r>
      <w:rPr>
        <w:b/>
        <w:snapToGrid/>
        <w:sz w:val="16"/>
        <w:szCs w:val="16"/>
      </w:rPr>
      <w:tab/>
    </w:r>
    <w:r>
      <w:rPr>
        <w:b/>
        <w:snapToGrid/>
        <w:sz w:val="16"/>
        <w:szCs w:val="16"/>
      </w:rPr>
      <w:tab/>
    </w:r>
    <w:r>
      <w:rPr>
        <w:b/>
        <w:snapToGrid/>
        <w:sz w:val="16"/>
        <w:szCs w:val="16"/>
      </w:rPr>
      <w:tab/>
    </w:r>
    <w:r>
      <w:rPr>
        <w:b/>
        <w:snapToGrid/>
        <w:sz w:val="16"/>
        <w:szCs w:val="16"/>
      </w:rPr>
      <w:tab/>
    </w:r>
    <w:r>
      <w:rPr>
        <w:b/>
        <w:snapToGrid/>
        <w:sz w:val="16"/>
        <w:szCs w:val="16"/>
      </w:rPr>
      <w:tab/>
    </w:r>
    <w:r>
      <w:rPr>
        <w:b/>
        <w:snapToGrid/>
        <w:sz w:val="16"/>
        <w:szCs w:val="16"/>
      </w:rPr>
      <w:tab/>
    </w:r>
    <w:r>
      <w:rPr>
        <w:b/>
        <w:snapToGrid/>
        <w:sz w:val="16"/>
        <w:szCs w:val="16"/>
      </w:rPr>
      <w:tab/>
    </w:r>
    <w:r w:rsidR="00647C0A" w:rsidRPr="00FB26A7">
      <w:rPr>
        <w:snapToGrid/>
        <w:sz w:val="12"/>
        <w:szCs w:val="12"/>
      </w:rPr>
      <w:t>Dokumentace pro provedení stavby</w:t>
    </w:r>
  </w:p>
  <w:p w:rsidR="00647C0A" w:rsidRDefault="00647C0A" w:rsidP="00560C0B">
    <w:pPr>
      <w:pStyle w:val="Zhlav"/>
      <w:pBdr>
        <w:top w:val="single" w:sz="6" w:space="0" w:color="auto"/>
      </w:pBdr>
      <w:rPr>
        <w:iCs/>
      </w:rPr>
    </w:pPr>
  </w:p>
  <w:p w:rsidR="00647C0A" w:rsidRPr="00186F39" w:rsidRDefault="00647C0A" w:rsidP="00560C0B">
    <w:pPr>
      <w:pStyle w:val="Zhlav"/>
    </w:pPr>
    <w:r w:rsidRPr="00560C0B">
      <w:rPr>
        <w:iCs/>
      </w:rPr>
      <w:t>TECHNIKA PROSTŘEDÍ STAVEB - ZAŘÍZENÍ SILNOPROUDÉ ELEKTROTECHNIKY</w:t>
    </w:r>
    <w:r w:rsidRPr="00560C0B">
      <w:rPr>
        <w:iCs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B88" w:rsidRDefault="00834B88" w:rsidP="00834B88">
    <w:pPr>
      <w:spacing w:before="100" w:beforeAutospacing="1" w:after="100" w:afterAutospacing="1"/>
      <w:ind w:left="2832" w:hanging="2832"/>
      <w:rPr>
        <w:rFonts w:ascii="Arial" w:hAnsi="Arial" w:cs="Arial"/>
        <w:color w:val="000000"/>
        <w:sz w:val="12"/>
        <w:szCs w:val="12"/>
        <w:lang w:val="en-GB"/>
      </w:rPr>
    </w:pPr>
    <w:r w:rsidRPr="00FB26A7">
      <w:rPr>
        <w:iCs/>
        <w:sz w:val="12"/>
        <w:szCs w:val="12"/>
      </w:rPr>
      <w:t xml:space="preserve">akce: </w:t>
    </w:r>
    <w:r w:rsidR="00FD79D0" w:rsidRPr="00FD79D0">
      <w:rPr>
        <w:rFonts w:ascii="Arial" w:hAnsi="Arial" w:cs="Arial"/>
        <w:color w:val="000000"/>
        <w:sz w:val="12"/>
        <w:szCs w:val="12"/>
        <w:lang w:val="en-GB"/>
      </w:rPr>
      <w:t>Rekonstrukce fasády a výplní -objekt</w:t>
    </w:r>
    <w:r w:rsidR="00FD79D0">
      <w:rPr>
        <w:rFonts w:ascii="Arial" w:hAnsi="Arial" w:cs="Arial"/>
        <w:color w:val="000000"/>
        <w:sz w:val="12"/>
        <w:szCs w:val="12"/>
        <w:lang w:val="en-GB"/>
      </w:rPr>
      <w:t xml:space="preserve"> </w:t>
    </w:r>
    <w:r w:rsidR="00FD79D0" w:rsidRPr="00FD79D0">
      <w:rPr>
        <w:rFonts w:ascii="Arial" w:hAnsi="Arial" w:cs="Arial"/>
        <w:color w:val="000000"/>
        <w:sz w:val="12"/>
        <w:szCs w:val="12"/>
        <w:lang w:val="en-GB"/>
      </w:rPr>
      <w:t>Kutnohorská 179, Kolín</w:t>
    </w:r>
  </w:p>
  <w:p w:rsidR="00647C0A" w:rsidRDefault="00647C0A" w:rsidP="00186F39">
    <w:pPr>
      <w:pStyle w:val="Zkladntext2"/>
      <w:tabs>
        <w:tab w:val="left" w:pos="2552"/>
      </w:tabs>
      <w:spacing w:before="0" w:line="240" w:lineRule="auto"/>
      <w:ind w:left="2552" w:hanging="2552"/>
      <w:rPr>
        <w:b/>
        <w:snapToGrid/>
        <w:sz w:val="16"/>
        <w:szCs w:val="16"/>
      </w:rPr>
    </w:pPr>
    <w:r>
      <w:rPr>
        <w:b/>
        <w:snapToGrid/>
        <w:sz w:val="16"/>
        <w:szCs w:val="16"/>
      </w:rPr>
      <w:tab/>
    </w:r>
    <w:r>
      <w:rPr>
        <w:b/>
        <w:snapToGrid/>
        <w:sz w:val="16"/>
        <w:szCs w:val="16"/>
      </w:rPr>
      <w:tab/>
    </w:r>
    <w:r>
      <w:rPr>
        <w:b/>
        <w:snapToGrid/>
        <w:sz w:val="16"/>
        <w:szCs w:val="16"/>
      </w:rPr>
      <w:tab/>
    </w:r>
    <w:r>
      <w:rPr>
        <w:b/>
        <w:snapToGrid/>
        <w:sz w:val="16"/>
        <w:szCs w:val="16"/>
      </w:rPr>
      <w:tab/>
    </w:r>
    <w:r>
      <w:rPr>
        <w:b/>
        <w:snapToGrid/>
        <w:sz w:val="16"/>
        <w:szCs w:val="16"/>
      </w:rPr>
      <w:tab/>
    </w:r>
    <w:r>
      <w:rPr>
        <w:b/>
        <w:snapToGrid/>
        <w:sz w:val="16"/>
        <w:szCs w:val="16"/>
      </w:rPr>
      <w:tab/>
    </w:r>
    <w:r>
      <w:rPr>
        <w:b/>
        <w:snapToGrid/>
        <w:sz w:val="16"/>
        <w:szCs w:val="16"/>
      </w:rPr>
      <w:tab/>
    </w:r>
    <w:r>
      <w:rPr>
        <w:b/>
        <w:snapToGrid/>
        <w:sz w:val="16"/>
        <w:szCs w:val="16"/>
      </w:rPr>
      <w:tab/>
    </w:r>
    <w:r>
      <w:rPr>
        <w:b/>
        <w:snapToGrid/>
        <w:sz w:val="16"/>
        <w:szCs w:val="16"/>
      </w:rPr>
      <w:tab/>
    </w:r>
    <w:r>
      <w:rPr>
        <w:b/>
        <w:snapToGrid/>
        <w:sz w:val="16"/>
        <w:szCs w:val="16"/>
      </w:rPr>
      <w:tab/>
    </w:r>
    <w:r w:rsidRPr="00FB26A7">
      <w:rPr>
        <w:snapToGrid/>
        <w:sz w:val="12"/>
        <w:szCs w:val="12"/>
      </w:rPr>
      <w:t>Dokumentace pro provedení stavby</w:t>
    </w:r>
  </w:p>
  <w:p w:rsidR="00647C0A" w:rsidRDefault="00647C0A">
    <w:pPr>
      <w:pStyle w:val="Zhlav"/>
      <w:pBdr>
        <w:top w:val="single" w:sz="6" w:space="0" w:color="auto"/>
      </w:pBdr>
      <w:rPr>
        <w:iCs/>
      </w:rPr>
    </w:pPr>
  </w:p>
  <w:p w:rsidR="00647C0A" w:rsidRPr="00560C0B" w:rsidRDefault="00647C0A" w:rsidP="00560C0B">
    <w:pPr>
      <w:spacing w:before="100" w:beforeAutospacing="1" w:after="100" w:afterAutospacing="1"/>
      <w:ind w:left="2832" w:hanging="2832"/>
      <w:rPr>
        <w:rFonts w:ascii="Arial" w:hAnsi="Arial" w:cs="Arial"/>
        <w:color w:val="000000"/>
        <w:sz w:val="16"/>
        <w:szCs w:val="16"/>
        <w:lang w:val="en-GB"/>
      </w:rPr>
    </w:pPr>
    <w:r w:rsidRPr="00560C0B">
      <w:rPr>
        <w:iCs/>
        <w:sz w:val="16"/>
        <w:szCs w:val="16"/>
      </w:rPr>
      <w:t>TECHNIKA PROSTŘEDÍ STAVEB - ZAŘÍZENÍ SILNOPROUDÉ ELEKTROTECHNIKY</w:t>
    </w:r>
    <w:r w:rsidRPr="00560C0B">
      <w:rPr>
        <w:iCs/>
        <w:sz w:val="16"/>
        <w:szCs w:val="16"/>
      </w:rPr>
      <w:tab/>
    </w:r>
    <w:r w:rsidRPr="00560C0B">
      <w:rPr>
        <w:iCs/>
        <w:sz w:val="16"/>
        <w:szCs w:val="16"/>
      </w:rPr>
      <w:tab/>
    </w:r>
    <w:r w:rsidRPr="00560C0B">
      <w:rPr>
        <w:iCs/>
        <w:sz w:val="16"/>
        <w:szCs w:val="16"/>
      </w:rPr>
      <w:tab/>
    </w:r>
    <w:r w:rsidRPr="00560C0B">
      <w:rPr>
        <w:iCs/>
        <w:sz w:val="16"/>
        <w:szCs w:val="16"/>
      </w:rPr>
      <w:tab/>
    </w:r>
    <w:r w:rsidRPr="00560C0B">
      <w:rPr>
        <w:iCs/>
        <w:sz w:val="16"/>
        <w:szCs w:val="16"/>
      </w:rPr>
      <w:tab/>
    </w:r>
    <w:r w:rsidRPr="00560C0B">
      <w:rPr>
        <w:iCs/>
        <w:sz w:val="16"/>
        <w:szCs w:val="16"/>
      </w:rPr>
      <w:tab/>
    </w:r>
    <w:r w:rsidRPr="00560C0B">
      <w:rPr>
        <w:iCs/>
        <w:sz w:val="16"/>
        <w:szCs w:val="16"/>
      </w:rPr>
      <w:tab/>
    </w:r>
    <w:r w:rsidRPr="00560C0B">
      <w:rPr>
        <w:iCs/>
        <w:sz w:val="16"/>
        <w:szCs w:val="16"/>
      </w:rPr>
      <w:tab/>
    </w:r>
    <w:r w:rsidRPr="00560C0B">
      <w:rPr>
        <w:iCs/>
        <w:sz w:val="16"/>
        <w:szCs w:val="16"/>
      </w:rPr>
      <w:tab/>
    </w:r>
    <w:r w:rsidRPr="00560C0B">
      <w:rPr>
        <w:rFonts w:ascii="Arial" w:hAnsi="Arial" w:cs="Arial"/>
        <w:color w:val="000000"/>
        <w:sz w:val="16"/>
        <w:szCs w:val="16"/>
        <w:lang w:val="en-GB"/>
      </w:rPr>
      <w:t xml:space="preserve"> </w:t>
    </w:r>
  </w:p>
  <w:p w:rsidR="00647C0A" w:rsidRDefault="00647C0A">
    <w:pPr>
      <w:pStyle w:val="Zhlav"/>
      <w:rPr>
        <w:iCs/>
      </w:rPr>
    </w:pPr>
    <w:r>
      <w:rPr>
        <w:iCs/>
      </w:rPr>
      <w:tab/>
    </w:r>
    <w:r>
      <w:rPr>
        <w:iCs/>
      </w:rPr>
      <w:tab/>
    </w:r>
  </w:p>
  <w:p w:rsidR="00647C0A" w:rsidRDefault="00647C0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53986"/>
    <w:multiLevelType w:val="multilevel"/>
    <w:tmpl w:val="6822514C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1151"/>
        </w:tabs>
        <w:ind w:left="1151" w:hanging="11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6203B11"/>
    <w:multiLevelType w:val="multilevel"/>
    <w:tmpl w:val="DDD032A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A686DCD"/>
    <w:multiLevelType w:val="hybridMultilevel"/>
    <w:tmpl w:val="5A7A709C"/>
    <w:lvl w:ilvl="0" w:tplc="22927F3A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3ED310E"/>
    <w:multiLevelType w:val="multilevel"/>
    <w:tmpl w:val="91D03C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C3B48AA"/>
    <w:multiLevelType w:val="hybridMultilevel"/>
    <w:tmpl w:val="B0ECDF9A"/>
    <w:lvl w:ilvl="0" w:tplc="0405000D">
      <w:start w:val="1"/>
      <w:numFmt w:val="bullet"/>
      <w:lvlText w:val="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5" w15:restartNumberingAfterBreak="0">
    <w:nsid w:val="34AA28B6"/>
    <w:multiLevelType w:val="hybridMultilevel"/>
    <w:tmpl w:val="1F92B00C"/>
    <w:lvl w:ilvl="0" w:tplc="040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7EC6579"/>
    <w:multiLevelType w:val="singleLevel"/>
    <w:tmpl w:val="4E46645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7" w15:restartNumberingAfterBreak="0">
    <w:nsid w:val="4A9C1840"/>
    <w:multiLevelType w:val="hybridMultilevel"/>
    <w:tmpl w:val="5B1A531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D2E1863"/>
    <w:multiLevelType w:val="multilevel"/>
    <w:tmpl w:val="911C68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3B38"/>
    <w:rsid w:val="0001058F"/>
    <w:rsid w:val="00016A0E"/>
    <w:rsid w:val="0002254F"/>
    <w:rsid w:val="00032CC2"/>
    <w:rsid w:val="00056362"/>
    <w:rsid w:val="001007EF"/>
    <w:rsid w:val="00180D2A"/>
    <w:rsid w:val="00186F39"/>
    <w:rsid w:val="001B1043"/>
    <w:rsid w:val="002045E3"/>
    <w:rsid w:val="0025518C"/>
    <w:rsid w:val="002662A9"/>
    <w:rsid w:val="00273F17"/>
    <w:rsid w:val="00280F91"/>
    <w:rsid w:val="002932C3"/>
    <w:rsid w:val="002C2D08"/>
    <w:rsid w:val="002E7F78"/>
    <w:rsid w:val="00305940"/>
    <w:rsid w:val="00345B52"/>
    <w:rsid w:val="003B7830"/>
    <w:rsid w:val="003C76C2"/>
    <w:rsid w:val="003E276E"/>
    <w:rsid w:val="003F1188"/>
    <w:rsid w:val="003F5228"/>
    <w:rsid w:val="004415A4"/>
    <w:rsid w:val="00475368"/>
    <w:rsid w:val="004A3B38"/>
    <w:rsid w:val="004C273B"/>
    <w:rsid w:val="004C4B95"/>
    <w:rsid w:val="004D1C93"/>
    <w:rsid w:val="004E6441"/>
    <w:rsid w:val="004F40FE"/>
    <w:rsid w:val="0050396A"/>
    <w:rsid w:val="0050615A"/>
    <w:rsid w:val="00521BB9"/>
    <w:rsid w:val="00524F55"/>
    <w:rsid w:val="005464E3"/>
    <w:rsid w:val="00560C0B"/>
    <w:rsid w:val="00563D31"/>
    <w:rsid w:val="005734AD"/>
    <w:rsid w:val="00611D3B"/>
    <w:rsid w:val="00647C0A"/>
    <w:rsid w:val="0066358A"/>
    <w:rsid w:val="00665D43"/>
    <w:rsid w:val="00684F72"/>
    <w:rsid w:val="007008CC"/>
    <w:rsid w:val="00715CE6"/>
    <w:rsid w:val="0073042C"/>
    <w:rsid w:val="007F1D43"/>
    <w:rsid w:val="007F3539"/>
    <w:rsid w:val="0081296E"/>
    <w:rsid w:val="00813097"/>
    <w:rsid w:val="00834B88"/>
    <w:rsid w:val="00835F34"/>
    <w:rsid w:val="00870AE4"/>
    <w:rsid w:val="008721EB"/>
    <w:rsid w:val="00905647"/>
    <w:rsid w:val="00910E96"/>
    <w:rsid w:val="009A31F3"/>
    <w:rsid w:val="00A10064"/>
    <w:rsid w:val="00A10A95"/>
    <w:rsid w:val="00A24E06"/>
    <w:rsid w:val="00A33AC6"/>
    <w:rsid w:val="00A55769"/>
    <w:rsid w:val="00A77C83"/>
    <w:rsid w:val="00A92F85"/>
    <w:rsid w:val="00AE07E8"/>
    <w:rsid w:val="00AF6678"/>
    <w:rsid w:val="00B00DE9"/>
    <w:rsid w:val="00B02DC1"/>
    <w:rsid w:val="00B258D5"/>
    <w:rsid w:val="00B32C50"/>
    <w:rsid w:val="00B53D1C"/>
    <w:rsid w:val="00B810DA"/>
    <w:rsid w:val="00BA2C68"/>
    <w:rsid w:val="00BC6636"/>
    <w:rsid w:val="00BD28DF"/>
    <w:rsid w:val="00BD7BA8"/>
    <w:rsid w:val="00C472B5"/>
    <w:rsid w:val="00C76C80"/>
    <w:rsid w:val="00CE4790"/>
    <w:rsid w:val="00D146AA"/>
    <w:rsid w:val="00D70578"/>
    <w:rsid w:val="00D8677C"/>
    <w:rsid w:val="00DD27DA"/>
    <w:rsid w:val="00DE10BF"/>
    <w:rsid w:val="00E033AA"/>
    <w:rsid w:val="00E12C21"/>
    <w:rsid w:val="00E70550"/>
    <w:rsid w:val="00E749C1"/>
    <w:rsid w:val="00ED5D6C"/>
    <w:rsid w:val="00F33E55"/>
    <w:rsid w:val="00F353D7"/>
    <w:rsid w:val="00F618C2"/>
    <w:rsid w:val="00F66CF9"/>
    <w:rsid w:val="00FB26A7"/>
    <w:rsid w:val="00FD5D4A"/>
    <w:rsid w:val="00FD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442EBFEE"/>
  <w15:chartTrackingRefBased/>
  <w15:docId w15:val="{BBC913FA-67CA-49B9-939B-FCD7605F8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F33E55"/>
    <w:rPr>
      <w:sz w:val="24"/>
      <w:szCs w:val="24"/>
    </w:rPr>
  </w:style>
  <w:style w:type="paragraph" w:styleId="Nadpis1">
    <w:name w:val="heading 1"/>
    <w:basedOn w:val="Normln"/>
    <w:autoRedefine/>
    <w:qFormat/>
    <w:rsid w:val="00F353D7"/>
    <w:pPr>
      <w:keepNext/>
      <w:numPr>
        <w:numId w:val="7"/>
      </w:numPr>
      <w:jc w:val="both"/>
      <w:outlineLvl w:val="0"/>
    </w:pPr>
    <w:rPr>
      <w:rFonts w:ascii="Arial" w:hAnsi="Arial" w:cs="Arial"/>
      <w:b/>
      <w:bCs/>
      <w:spacing w:val="20"/>
    </w:rPr>
  </w:style>
  <w:style w:type="paragraph" w:styleId="Nadpis2">
    <w:name w:val="heading 2"/>
    <w:basedOn w:val="Normln"/>
    <w:next w:val="Normln"/>
    <w:autoRedefine/>
    <w:qFormat/>
    <w:rsid w:val="00A10A95"/>
    <w:pPr>
      <w:keepNext/>
      <w:numPr>
        <w:ilvl w:val="1"/>
        <w:numId w:val="7"/>
      </w:numPr>
      <w:tabs>
        <w:tab w:val="left" w:pos="1134"/>
      </w:tabs>
      <w:overflowPunct w:val="0"/>
      <w:autoSpaceDE w:val="0"/>
      <w:autoSpaceDN w:val="0"/>
      <w:adjustRightInd w:val="0"/>
      <w:spacing w:before="120" w:after="120"/>
      <w:textAlignment w:val="baseline"/>
      <w:outlineLvl w:val="1"/>
    </w:pPr>
    <w:rPr>
      <w:rFonts w:ascii="Arial" w:hAnsi="Arial" w:cs="Arial"/>
      <w:b/>
      <w:color w:val="000000"/>
      <w:sz w:val="20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b/>
      <w:bCs/>
      <w:i/>
      <w:iCs/>
      <w:sz w:val="20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16"/>
      <w:szCs w:val="16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rPr>
      <w:sz w:val="16"/>
      <w:szCs w:val="16"/>
    </w:rPr>
  </w:style>
  <w:style w:type="paragraph" w:styleId="Zkladntextodsazen">
    <w:name w:val="Body Text Indent"/>
    <w:basedOn w:val="Normln"/>
    <w:pPr>
      <w:ind w:left="1418" w:hanging="2"/>
    </w:pPr>
  </w:style>
  <w:style w:type="paragraph" w:styleId="Zkladntextodsazen2">
    <w:name w:val="Body Text Indent 2"/>
    <w:basedOn w:val="Normln"/>
    <w:pPr>
      <w:ind w:left="1418"/>
      <w:jc w:val="both"/>
    </w:pPr>
  </w:style>
  <w:style w:type="paragraph" w:styleId="Prosttext">
    <w:name w:val="Plain Text"/>
    <w:basedOn w:val="Normln"/>
    <w:rPr>
      <w:rFonts w:ascii="Courier New" w:hAnsi="Courier New" w:cs="Courier New"/>
      <w:sz w:val="20"/>
      <w:szCs w:val="20"/>
    </w:rPr>
  </w:style>
  <w:style w:type="paragraph" w:customStyle="1" w:styleId="Technickzprva">
    <w:name w:val="Technická zpráva"/>
    <w:basedOn w:val="Prosttext"/>
    <w:autoRedefine/>
    <w:pPr>
      <w:tabs>
        <w:tab w:val="left" w:pos="-426"/>
        <w:tab w:val="left" w:pos="4678"/>
        <w:tab w:val="left" w:pos="8080"/>
        <w:tab w:val="left" w:pos="8931"/>
        <w:tab w:val="left" w:pos="9356"/>
        <w:tab w:val="left" w:pos="9923"/>
      </w:tabs>
      <w:ind w:left="2124" w:right="388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adpis">
    <w:name w:val="nadpis"/>
    <w:basedOn w:val="Prosttext"/>
    <w:autoRedefine/>
    <w:rPr>
      <w:rFonts w:ascii="Times New Roman" w:hAnsi="Times New Roman" w:cs="Times New Roman"/>
      <w:b/>
      <w:bCs/>
      <w:sz w:val="24"/>
      <w:szCs w:val="24"/>
    </w:rPr>
  </w:style>
  <w:style w:type="paragraph" w:customStyle="1" w:styleId="Techzprst">
    <w:name w:val="Techzprčást"/>
    <w:basedOn w:val="Prosttext"/>
    <w:autoRedefine/>
    <w:pPr>
      <w:ind w:left="426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yl1">
    <w:name w:val="Styl1"/>
    <w:basedOn w:val="Nadpis4"/>
  </w:style>
  <w:style w:type="paragraph" w:customStyle="1" w:styleId="Techzprodst">
    <w:name w:val="Techzprodst"/>
    <w:basedOn w:val="Techzprst"/>
    <w:autoRedefine/>
    <w:pPr>
      <w:tabs>
        <w:tab w:val="left" w:pos="993"/>
        <w:tab w:val="left" w:pos="2977"/>
        <w:tab w:val="left" w:pos="6237"/>
      </w:tabs>
      <w:ind w:left="0" w:right="566"/>
    </w:pPr>
    <w:rPr>
      <w:rFonts w:ascii="Arial" w:hAnsi="Arial" w:cs="Arial"/>
      <w:sz w:val="20"/>
      <w:szCs w:val="20"/>
    </w:rPr>
  </w:style>
  <w:style w:type="paragraph" w:customStyle="1" w:styleId="Techzprtext">
    <w:name w:val="Techzprtext"/>
    <w:basedOn w:val="Techzprst"/>
    <w:autoRedefine/>
    <w:rsid w:val="002932C3"/>
    <w:pPr>
      <w:tabs>
        <w:tab w:val="left" w:pos="1701"/>
        <w:tab w:val="left" w:pos="3119"/>
        <w:tab w:val="left" w:pos="7938"/>
        <w:tab w:val="left" w:pos="11766"/>
      </w:tabs>
      <w:ind w:left="709" w:right="424"/>
    </w:pPr>
    <w:rPr>
      <w:rFonts w:ascii="Arial" w:hAnsi="Arial" w:cs="Arial"/>
      <w:b w:val="0"/>
      <w:bCs w:val="0"/>
      <w:color w:val="000000"/>
      <w:spacing w:val="1"/>
      <w:sz w:val="22"/>
      <w:szCs w:val="22"/>
    </w:rPr>
  </w:style>
  <w:style w:type="paragraph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Obsah2">
    <w:name w:val="toc 2"/>
    <w:basedOn w:val="Normln"/>
    <w:next w:val="Normln"/>
    <w:autoRedefine/>
    <w:uiPriority w:val="39"/>
    <w:pPr>
      <w:ind w:left="238"/>
      <w:outlineLvl w:val="0"/>
    </w:pPr>
    <w:rPr>
      <w:b/>
      <w:bCs/>
      <w:i/>
      <w:iCs/>
      <w:sz w:val="20"/>
      <w:szCs w:val="20"/>
    </w:rPr>
  </w:style>
  <w:style w:type="paragraph" w:styleId="Obsah3">
    <w:name w:val="toc 3"/>
    <w:basedOn w:val="Normln"/>
    <w:next w:val="Normln"/>
    <w:autoRedefine/>
    <w:semiHidden/>
    <w:pPr>
      <w:ind w:left="480"/>
    </w:pPr>
    <w:rPr>
      <w:sz w:val="20"/>
      <w:szCs w:val="20"/>
    </w:rPr>
  </w:style>
  <w:style w:type="paragraph" w:styleId="Obsah4">
    <w:name w:val="toc 4"/>
    <w:basedOn w:val="Normln"/>
    <w:next w:val="Normln"/>
    <w:autoRedefine/>
    <w:semiHidden/>
    <w:pPr>
      <w:ind w:left="720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pPr>
      <w:ind w:left="960"/>
    </w:pPr>
    <w:rPr>
      <w:sz w:val="20"/>
      <w:szCs w:val="20"/>
    </w:rPr>
  </w:style>
  <w:style w:type="paragraph" w:styleId="Obsah6">
    <w:name w:val="toc 6"/>
    <w:basedOn w:val="Normln"/>
    <w:next w:val="Normln"/>
    <w:autoRedefine/>
    <w:semiHidden/>
    <w:pPr>
      <w:ind w:left="1200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pPr>
      <w:ind w:left="1440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pPr>
      <w:ind w:left="1680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pPr>
      <w:ind w:left="1920"/>
    </w:pPr>
    <w:rPr>
      <w:sz w:val="20"/>
      <w:szCs w:val="20"/>
    </w:rPr>
  </w:style>
  <w:style w:type="paragraph" w:styleId="Obsah1">
    <w:name w:val="toc 1"/>
    <w:basedOn w:val="Techzprobsah"/>
    <w:next w:val="Techzprobsah"/>
    <w:autoRedefine/>
    <w:uiPriority w:val="39"/>
    <w:rsid w:val="00715CE6"/>
    <w:pPr>
      <w:tabs>
        <w:tab w:val="left" w:pos="480"/>
        <w:tab w:val="right" w:leader="dot" w:pos="10632"/>
      </w:tabs>
      <w:spacing w:before="120"/>
      <w:ind w:left="0" w:right="283"/>
    </w:pPr>
    <w:rPr>
      <w:noProof/>
      <w:color w:val="auto"/>
      <w:sz w:val="20"/>
      <w:szCs w:val="20"/>
    </w:rPr>
  </w:style>
  <w:style w:type="paragraph" w:styleId="Rejstk1">
    <w:name w:val="index 1"/>
    <w:basedOn w:val="Techzprst"/>
    <w:next w:val="Normln"/>
    <w:autoRedefine/>
    <w:semiHidden/>
    <w:pPr>
      <w:ind w:left="240" w:hanging="240"/>
    </w:pPr>
    <w:rPr>
      <w:color w:val="FF00FF"/>
    </w:rPr>
  </w:style>
  <w:style w:type="paragraph" w:customStyle="1" w:styleId="Techzprobsah">
    <w:name w:val="Techzprobsah"/>
    <w:basedOn w:val="Techzprst"/>
    <w:autoRedefine/>
    <w:rPr>
      <w:color w:val="FF00FF"/>
    </w:rPr>
  </w:style>
  <w:style w:type="paragraph" w:styleId="Rejstk6">
    <w:name w:val="index 6"/>
    <w:basedOn w:val="Normln"/>
    <w:next w:val="Normln"/>
    <w:autoRedefine/>
    <w:semiHidden/>
    <w:pPr>
      <w:ind w:left="1415"/>
    </w:pPr>
    <w:rPr>
      <w:sz w:val="20"/>
      <w:szCs w:val="20"/>
      <w:lang w:val="en-US"/>
    </w:rPr>
  </w:style>
  <w:style w:type="paragraph" w:customStyle="1" w:styleId="Titulnlist1">
    <w:name w:val="Titulní list1"/>
    <w:basedOn w:val="Techzprodst"/>
    <w:autoRedefine/>
    <w:pPr>
      <w:spacing w:before="600" w:after="600"/>
      <w:ind w:left="2268" w:right="567"/>
      <w:jc w:val="both"/>
    </w:pPr>
    <w:rPr>
      <w:b w:val="0"/>
      <w:bCs w:val="0"/>
      <w:smallCaps/>
      <w:sz w:val="56"/>
      <w:szCs w:val="56"/>
    </w:rPr>
  </w:style>
  <w:style w:type="paragraph" w:customStyle="1" w:styleId="Titulnlist2">
    <w:name w:val="Titulní list2"/>
    <w:basedOn w:val="Titulnlist1"/>
    <w:autoRedefine/>
    <w:rsid w:val="002932C3"/>
    <w:pPr>
      <w:tabs>
        <w:tab w:val="left" w:pos="1701"/>
        <w:tab w:val="left" w:pos="4962"/>
      </w:tabs>
      <w:spacing w:before="120" w:after="120"/>
      <w:ind w:left="1559"/>
    </w:pPr>
    <w:rPr>
      <w:b/>
      <w:bCs/>
      <w:sz w:val="24"/>
      <w:szCs w:val="24"/>
    </w:rPr>
  </w:style>
  <w:style w:type="paragraph" w:customStyle="1" w:styleId="Titulnlist3">
    <w:name w:val="Titulní list3"/>
    <w:basedOn w:val="Titulnlist2"/>
    <w:autoRedefine/>
    <w:pPr>
      <w:tabs>
        <w:tab w:val="clear" w:pos="1701"/>
        <w:tab w:val="left" w:pos="2694"/>
        <w:tab w:val="left" w:pos="3261"/>
      </w:tabs>
      <w:spacing w:before="0" w:after="0"/>
      <w:ind w:left="2127" w:right="141"/>
    </w:pPr>
    <w:rPr>
      <w:b w:val="0"/>
      <w:bCs w:val="0"/>
      <w:smallCaps w:val="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Hyperlink">
    <w:name w:val="Hyperlink"/>
    <w:rPr>
      <w:color w:val="0000FF"/>
      <w:u w:val="single"/>
    </w:rPr>
  </w:style>
  <w:style w:type="character" w:styleId="Znakapoznpodarou">
    <w:name w:val="footnote reference"/>
    <w:semiHidden/>
    <w:rPr>
      <w:vertAlign w:val="superscript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  <w:lang w:val="cs-CZ" w:eastAsia="cs-CZ"/>
    </w:rPr>
  </w:style>
  <w:style w:type="paragraph" w:styleId="Zkladntext2">
    <w:name w:val="Body Text 2"/>
    <w:basedOn w:val="Normln"/>
    <w:pPr>
      <w:spacing w:before="120" w:line="360" w:lineRule="auto"/>
      <w:jc w:val="both"/>
    </w:pPr>
    <w:rPr>
      <w:rFonts w:ascii="Arial" w:hAnsi="Arial"/>
      <w:snapToGrid w:val="0"/>
      <w:sz w:val="22"/>
      <w:szCs w:val="20"/>
    </w:rPr>
  </w:style>
  <w:style w:type="paragraph" w:styleId="Zkladntext3">
    <w:name w:val="Body Text 3"/>
    <w:basedOn w:val="Normln"/>
    <w:pPr>
      <w:jc w:val="both"/>
    </w:pPr>
    <w:rPr>
      <w:rFonts w:ascii="Arial" w:hAnsi="Arial"/>
      <w:b/>
      <w:snapToGrid w:val="0"/>
      <w:sz w:val="22"/>
      <w:szCs w:val="20"/>
    </w:rPr>
  </w:style>
  <w:style w:type="paragraph" w:customStyle="1" w:styleId="ARIAL11">
    <w:name w:val="ARIAL 11"/>
    <w:basedOn w:val="Normln"/>
    <w:pPr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"/>
    <w:link w:val="ZkladntextChar"/>
    <w:rsid w:val="00F618C2"/>
    <w:pPr>
      <w:spacing w:after="120"/>
    </w:pPr>
    <w:rPr>
      <w:rFonts w:ascii="Arial" w:hAnsi="Arial"/>
      <w:sz w:val="22"/>
    </w:rPr>
  </w:style>
  <w:style w:type="character" w:customStyle="1" w:styleId="ZkladntextChar">
    <w:name w:val="Základní text Char"/>
    <w:link w:val="Zkladntext"/>
    <w:rsid w:val="00F618C2"/>
    <w:rPr>
      <w:rFonts w:ascii="Arial" w:hAnsi="Arial"/>
      <w:sz w:val="22"/>
      <w:szCs w:val="24"/>
      <w:lang w:val="cs-CZ" w:eastAsia="cs-CZ"/>
    </w:rPr>
  </w:style>
  <w:style w:type="paragraph" w:styleId="Podtitul">
    <w:name w:val="Podtitul"/>
    <w:basedOn w:val="Normln"/>
    <w:next w:val="Normln"/>
    <w:link w:val="PodtitulChar"/>
    <w:qFormat/>
    <w:rsid w:val="00F353D7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rsid w:val="00F353D7"/>
    <w:rPr>
      <w:rFonts w:ascii="Cambria" w:eastAsia="Times New Roman" w:hAnsi="Cambria" w:cs="Times New Roman"/>
      <w:sz w:val="24"/>
      <w:szCs w:val="24"/>
      <w:lang w:val="cs-CZ" w:eastAsia="cs-CZ"/>
    </w:rPr>
  </w:style>
  <w:style w:type="paragraph" w:customStyle="1" w:styleId="BodyText21">
    <w:name w:val="Body Text 21"/>
    <w:basedOn w:val="Normln"/>
    <w:rsid w:val="00186F39"/>
    <w:pPr>
      <w:widowControl w:val="0"/>
      <w:spacing w:before="120" w:line="360" w:lineRule="auto"/>
      <w:jc w:val="both"/>
    </w:pPr>
    <w:rPr>
      <w:rFonts w:ascii="Arial" w:hAnsi="Arial"/>
      <w:snapToGrid w:val="0"/>
      <w:sz w:val="22"/>
      <w:szCs w:val="20"/>
    </w:rPr>
  </w:style>
  <w:style w:type="character" w:styleId="Siln">
    <w:name w:val="Strong"/>
    <w:qFormat/>
    <w:rsid w:val="00A100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9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8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9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710937">
                      <w:marLeft w:val="240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25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24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051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32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42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27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3575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8841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Podpisový list</vt:lpstr>
    </vt:vector>
  </TitlesOfParts>
  <Company>TOSHIBA Satellite 210CS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Podpisový list</dc:title>
  <dc:subject/>
  <dc:creator>Elis</dc:creator>
  <cp:keywords/>
  <cp:lastModifiedBy>Jakub Frajkovský</cp:lastModifiedBy>
  <cp:revision>2</cp:revision>
  <cp:lastPrinted>2014-02-28T09:39:00Z</cp:lastPrinted>
  <dcterms:created xsi:type="dcterms:W3CDTF">2017-11-08T19:43:00Z</dcterms:created>
  <dcterms:modified xsi:type="dcterms:W3CDTF">2017-11-08T19:43:00Z</dcterms:modified>
</cp:coreProperties>
</file>