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6F6E3821" w:rsidR="00CB1B83" w:rsidRDefault="00CB1B83" w:rsidP="00CB1B83">
      <w:pPr>
        <w:jc w:val="center"/>
        <w:rPr>
          <w:rFonts w:ascii="Arial" w:hAnsi="Arial" w:cs="Arial"/>
          <w:sz w:val="20"/>
          <w:szCs w:val="20"/>
        </w:rPr>
      </w:pPr>
    </w:p>
    <w:p w14:paraId="726C4398" w14:textId="77777777" w:rsidR="008C4A6A" w:rsidRPr="0043783F" w:rsidRDefault="008C4A6A" w:rsidP="00CB1B83">
      <w:pPr>
        <w:jc w:val="center"/>
        <w:rPr>
          <w:rFonts w:ascii="Arial" w:hAnsi="Arial" w:cs="Arial"/>
          <w:sz w:val="20"/>
          <w:szCs w:val="20"/>
        </w:rPr>
      </w:pPr>
    </w:p>
    <w:p w14:paraId="516225CA" w14:textId="691DC37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DA154C" w:rsidRPr="000A34E1">
        <w:rPr>
          <w:rFonts w:ascii="Arial" w:hAnsi="Arial" w:cs="Arial"/>
          <w:b/>
          <w:sz w:val="20"/>
          <w:szCs w:val="20"/>
        </w:rPr>
        <w:t>202</w:t>
      </w:r>
      <w:r w:rsidR="00DA154C">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35E1C2DE"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DA154C">
        <w:rPr>
          <w:rFonts w:ascii="Arial" w:hAnsi="Arial" w:cs="Arial"/>
          <w:sz w:val="20"/>
          <w:szCs w:val="20"/>
        </w:rPr>
        <w:t>Mlynář</w:t>
      </w:r>
      <w:r w:rsidR="00DA154C" w:rsidRPr="000A34E1">
        <w:rPr>
          <w:rFonts w:ascii="Arial" w:hAnsi="Arial" w:cs="Arial"/>
          <w:sz w:val="20"/>
          <w:szCs w:val="20"/>
        </w:rPr>
        <w:t>ová</w:t>
      </w:r>
      <w:r w:rsidR="008D357D" w:rsidRPr="000A34E1">
        <w:rPr>
          <w:rFonts w:ascii="Arial" w:hAnsi="Arial" w:cs="Arial"/>
          <w:sz w:val="20"/>
          <w:szCs w:val="20"/>
        </w:rPr>
        <w:t xml:space="preserve">, </w:t>
      </w:r>
      <w:proofErr w:type="spellStart"/>
      <w:r w:rsidR="008D357D" w:rsidRPr="000A34E1">
        <w:rPr>
          <w:rFonts w:ascii="Arial" w:hAnsi="Arial" w:cs="Arial"/>
          <w:sz w:val="20"/>
          <w:szCs w:val="20"/>
        </w:rPr>
        <w:t>DiS</w:t>
      </w:r>
      <w:proofErr w:type="spellEnd"/>
      <w:r w:rsidR="008D357D" w:rsidRPr="000A34E1">
        <w:rPr>
          <w:rFonts w:ascii="Arial" w:hAnsi="Arial" w:cs="Arial"/>
          <w:sz w:val="20"/>
          <w:szCs w:val="20"/>
        </w:rPr>
        <w:t>.,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4E24F3F7" w14:textId="40580F51" w:rsidR="00E21EF3" w:rsidRDefault="00E21EF3" w:rsidP="00A95A2A">
      <w:pPr>
        <w:jc w:val="both"/>
        <w:rPr>
          <w:rFonts w:ascii="Arial" w:hAnsi="Arial" w:cs="Arial"/>
          <w:sz w:val="20"/>
          <w:szCs w:val="20"/>
        </w:rPr>
      </w:pPr>
    </w:p>
    <w:p w14:paraId="0D507BCF" w14:textId="77777777" w:rsidR="008C4A6A" w:rsidRPr="0043783F" w:rsidRDefault="008C4A6A"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6F9CDE21"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7D2ED78C" w:rsidR="00A41601" w:rsidRDefault="00A41601" w:rsidP="008C4A6A">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8D357D" w:rsidRPr="000A34E1">
        <w:rPr>
          <w:rFonts w:ascii="Arial" w:hAnsi="Arial" w:cs="Arial"/>
          <w:b/>
          <w:sz w:val="20"/>
          <w:szCs w:val="20"/>
        </w:rPr>
        <w:t>Zpracování projektové dokumentace – rekonstrukce ul</w:t>
      </w:r>
      <w:r w:rsidR="000A34E1" w:rsidRPr="000A34E1">
        <w:rPr>
          <w:rFonts w:ascii="Arial" w:hAnsi="Arial" w:cs="Arial"/>
          <w:b/>
          <w:sz w:val="20"/>
          <w:szCs w:val="20"/>
        </w:rPr>
        <w:t>.</w:t>
      </w:r>
      <w:r w:rsidR="000A34E1">
        <w:rPr>
          <w:rFonts w:ascii="Arial" w:hAnsi="Arial" w:cs="Arial"/>
          <w:b/>
          <w:sz w:val="20"/>
          <w:szCs w:val="20"/>
        </w:rPr>
        <w:t> </w:t>
      </w:r>
      <w:r w:rsidR="00D04951">
        <w:rPr>
          <w:rFonts w:ascii="Arial" w:hAnsi="Arial" w:cs="Arial"/>
          <w:b/>
          <w:sz w:val="20"/>
          <w:szCs w:val="20"/>
        </w:rPr>
        <w:t>Okružní</w:t>
      </w:r>
      <w:r w:rsidR="00D04951" w:rsidRPr="00D04951">
        <w:t xml:space="preserve"> </w:t>
      </w:r>
      <w:r w:rsidR="00D04951" w:rsidRPr="00D04951">
        <w:rPr>
          <w:rFonts w:ascii="Arial" w:hAnsi="Arial" w:cs="Arial"/>
          <w:b/>
          <w:sz w:val="20"/>
          <w:szCs w:val="20"/>
        </w:rPr>
        <w:t>mezi ul.</w:t>
      </w:r>
      <w:r w:rsidR="008C4A6A">
        <w:rPr>
          <w:rFonts w:ascii="Arial" w:hAnsi="Arial" w:cs="Arial"/>
          <w:b/>
          <w:sz w:val="20"/>
          <w:szCs w:val="20"/>
        </w:rPr>
        <w:t> </w:t>
      </w:r>
      <w:proofErr w:type="spellStart"/>
      <w:r w:rsidR="00D04951" w:rsidRPr="00D04951">
        <w:rPr>
          <w:rFonts w:ascii="Arial" w:hAnsi="Arial" w:cs="Arial"/>
          <w:b/>
          <w:sz w:val="20"/>
          <w:szCs w:val="20"/>
        </w:rPr>
        <w:t>Ovčárecká</w:t>
      </w:r>
      <w:proofErr w:type="spellEnd"/>
      <w:r w:rsidR="00D04951" w:rsidRPr="00D04951">
        <w:rPr>
          <w:rFonts w:ascii="Arial" w:hAnsi="Arial" w:cs="Arial"/>
          <w:b/>
          <w:sz w:val="20"/>
          <w:szCs w:val="20"/>
        </w:rPr>
        <w:t xml:space="preserve"> a </w:t>
      </w:r>
      <w:proofErr w:type="spellStart"/>
      <w:r w:rsidR="00D04951" w:rsidRPr="00D04951">
        <w:rPr>
          <w:rFonts w:ascii="Arial" w:hAnsi="Arial" w:cs="Arial"/>
          <w:b/>
          <w:sz w:val="20"/>
          <w:szCs w:val="20"/>
        </w:rPr>
        <w:t>Veltrubská</w:t>
      </w:r>
      <w:proofErr w:type="spellEnd"/>
      <w:r w:rsidR="00D04951" w:rsidRPr="00D04951">
        <w:rPr>
          <w:rFonts w:ascii="Arial" w:hAnsi="Arial" w:cs="Arial"/>
          <w:b/>
          <w:sz w:val="20"/>
          <w:szCs w:val="20"/>
        </w:rPr>
        <w:t>, Ko</w:t>
      </w:r>
      <w:r w:rsidR="00F50E11">
        <w:rPr>
          <w:rFonts w:ascii="Arial" w:hAnsi="Arial" w:cs="Arial"/>
          <w:b/>
          <w:sz w:val="20"/>
          <w:szCs w:val="20"/>
        </w:rPr>
        <w:t>lín V – kanalizace, komunikace,</w:t>
      </w:r>
      <w:r w:rsidR="00D04951" w:rsidRPr="00D04951">
        <w:rPr>
          <w:rFonts w:ascii="Arial" w:hAnsi="Arial" w:cs="Arial"/>
          <w:b/>
          <w:sz w:val="20"/>
          <w:szCs w:val="20"/>
        </w:rPr>
        <w:t xml:space="preserve"> veřejné osvětlení</w:t>
      </w:r>
      <w:r w:rsidR="00F50E11">
        <w:rPr>
          <w:rFonts w:ascii="Arial" w:hAnsi="Arial" w:cs="Arial"/>
          <w:b/>
          <w:sz w:val="20"/>
          <w:szCs w:val="20"/>
        </w:rPr>
        <w:t xml:space="preserve"> a sadové úpravy</w:t>
      </w:r>
      <w:r w:rsidR="00D04951" w:rsidRPr="00D04951">
        <w:rPr>
          <w:rFonts w:ascii="Arial" w:hAnsi="Arial" w:cs="Arial"/>
          <w:b/>
          <w:sz w:val="20"/>
          <w:szCs w:val="20"/>
        </w:rPr>
        <w:t>“</w:t>
      </w:r>
      <w:r w:rsidR="008D357D" w:rsidRPr="0043783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2426C71" w14:textId="77777777" w:rsidR="00C54539" w:rsidRDefault="00C54539" w:rsidP="005D774B">
      <w:pPr>
        <w:jc w:val="center"/>
        <w:rPr>
          <w:rFonts w:ascii="Arial" w:hAnsi="Arial" w:cs="Arial"/>
          <w:b/>
          <w:sz w:val="20"/>
          <w:szCs w:val="20"/>
        </w:rPr>
      </w:pPr>
    </w:p>
    <w:p w14:paraId="56EFACF2" w14:textId="77777777" w:rsidR="00624D4E" w:rsidRDefault="00624D4E" w:rsidP="005D774B">
      <w:pPr>
        <w:jc w:val="center"/>
        <w:rPr>
          <w:rFonts w:ascii="Arial" w:hAnsi="Arial" w:cs="Arial"/>
          <w:b/>
          <w:sz w:val="20"/>
          <w:szCs w:val="20"/>
        </w:rPr>
      </w:pPr>
    </w:p>
    <w:p w14:paraId="77D17570" w14:textId="5F577483"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032FFE1" w:rsidR="00CF50AD" w:rsidRPr="00F50E11"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w:t>
      </w:r>
      <w:r w:rsidR="008C4A6A">
        <w:rPr>
          <w:rFonts w:ascii="Arial" w:hAnsi="Arial" w:cs="Arial"/>
        </w:rPr>
        <w:t>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0F9028A4" w14:textId="27F9D310" w:rsidR="00F50E11" w:rsidRPr="00C656C3" w:rsidRDefault="00F50E11" w:rsidP="00BB3917">
      <w:pPr>
        <w:pStyle w:val="Prosttext"/>
        <w:numPr>
          <w:ilvl w:val="0"/>
          <w:numId w:val="22"/>
        </w:numPr>
        <w:ind w:left="426" w:hanging="426"/>
        <w:jc w:val="both"/>
        <w:rPr>
          <w:rFonts w:ascii="Arial" w:hAnsi="Arial" w:cs="Arial"/>
          <w:bCs/>
        </w:rPr>
      </w:pPr>
      <w:r w:rsidRPr="00F50E11">
        <w:rPr>
          <w:rFonts w:ascii="Arial" w:hAnsi="Arial" w:cs="Arial"/>
          <w:bCs/>
        </w:rPr>
        <w:t xml:space="preserve">Následným stavebním záměrem zadavatele je stavba rekonstrukce stávající betonové kanalizační stoky DN 700 včetně přepojení stávajících přípojek, úprava veřejného prostoru, umístění vhodných chráničů sítí elektronických komunikací, rekonstrukce chodníků a pozemní komunikace, návrhu cyklostezky uprostřed zeleného pásu včetně návrhu veřejného osvětlení s ověřením kritéria nežádoucího vlivu rušivého osvětlení, sadových úprav a návrhu </w:t>
      </w:r>
      <w:proofErr w:type="spellStart"/>
      <w:r w:rsidRPr="00F50E11">
        <w:rPr>
          <w:rFonts w:ascii="Arial" w:hAnsi="Arial" w:cs="Arial"/>
          <w:bCs/>
        </w:rPr>
        <w:t>povýsadbové</w:t>
      </w:r>
      <w:proofErr w:type="spellEnd"/>
      <w:r w:rsidRPr="00F50E11">
        <w:rPr>
          <w:rFonts w:ascii="Arial" w:hAnsi="Arial" w:cs="Arial"/>
          <w:bCs/>
        </w:rPr>
        <w:t xml:space="preserve"> péče a mobiliáře v ul.</w:t>
      </w:r>
      <w:r w:rsidR="008C4A6A">
        <w:rPr>
          <w:rFonts w:ascii="Arial" w:hAnsi="Arial" w:cs="Arial"/>
          <w:bCs/>
        </w:rPr>
        <w:t> </w:t>
      </w:r>
      <w:r w:rsidRPr="00F50E11">
        <w:rPr>
          <w:rFonts w:ascii="Arial" w:hAnsi="Arial" w:cs="Arial"/>
          <w:bCs/>
        </w:rPr>
        <w:t xml:space="preserve">Okružní, v úseku od  ul. </w:t>
      </w:r>
      <w:proofErr w:type="spellStart"/>
      <w:r w:rsidRPr="00F50E11">
        <w:rPr>
          <w:rFonts w:ascii="Arial" w:hAnsi="Arial" w:cs="Arial"/>
          <w:bCs/>
        </w:rPr>
        <w:t>Ovčárecká</w:t>
      </w:r>
      <w:proofErr w:type="spellEnd"/>
      <w:r w:rsidRPr="00F50E11">
        <w:rPr>
          <w:rFonts w:ascii="Arial" w:hAnsi="Arial" w:cs="Arial"/>
          <w:bCs/>
        </w:rPr>
        <w:t xml:space="preserve"> po ul. </w:t>
      </w:r>
      <w:proofErr w:type="spellStart"/>
      <w:r w:rsidRPr="00F50E11">
        <w:rPr>
          <w:rFonts w:ascii="Arial" w:hAnsi="Arial" w:cs="Arial"/>
          <w:bCs/>
        </w:rPr>
        <w:t>Veltrubská</w:t>
      </w:r>
      <w:proofErr w:type="spellEnd"/>
      <w:r w:rsidRPr="00F50E11">
        <w:rPr>
          <w:rFonts w:ascii="Arial" w:hAnsi="Arial" w:cs="Arial"/>
          <w:bCs/>
        </w:rPr>
        <w:t xml:space="preserve"> včetně revize dopravního značení</w:t>
      </w:r>
      <w:r w:rsidR="008C4A6A">
        <w:rPr>
          <w:rFonts w:ascii="Arial" w:hAnsi="Arial" w:cs="Arial"/>
          <w:bCs/>
        </w:rPr>
        <w:t>.</w:t>
      </w:r>
    </w:p>
    <w:p w14:paraId="4E7CC7C8" w14:textId="0B5E465D" w:rsidR="00D04951" w:rsidRPr="00F50E11" w:rsidRDefault="00AA7B93" w:rsidP="00F50E11">
      <w:pPr>
        <w:pStyle w:val="Prosttext"/>
        <w:numPr>
          <w:ilvl w:val="0"/>
          <w:numId w:val="22"/>
        </w:numPr>
        <w:ind w:left="426" w:hanging="426"/>
        <w:jc w:val="both"/>
        <w:rPr>
          <w:rFonts w:ascii="Arial" w:hAnsi="Arial" w:cs="Arial"/>
        </w:rPr>
      </w:pPr>
      <w:r>
        <w:rPr>
          <w:rFonts w:ascii="Arial" w:hAnsi="Arial" w:cs="Arial"/>
        </w:rPr>
        <w:t>Dále je n</w:t>
      </w:r>
      <w:r w:rsidRPr="00994294">
        <w:rPr>
          <w:rFonts w:ascii="Arial" w:hAnsi="Arial" w:cs="Arial"/>
        </w:rPr>
        <w:t xml:space="preserve">ásledným </w:t>
      </w:r>
      <w:r w:rsidR="009018AE" w:rsidRPr="00994294">
        <w:rPr>
          <w:rFonts w:ascii="Arial" w:hAnsi="Arial" w:cs="Arial"/>
        </w:rPr>
        <w:t xml:space="preserve">stavebním záměrem objednatele je provést rekonstrukci </w:t>
      </w:r>
      <w:r w:rsidR="00994294" w:rsidRPr="00994294">
        <w:rPr>
          <w:rFonts w:ascii="Arial" w:hAnsi="Arial" w:cs="Arial"/>
        </w:rPr>
        <w:t xml:space="preserve">stávajícího kanalizačního potrubí </w:t>
      </w:r>
      <w:r w:rsidR="00312EF9">
        <w:rPr>
          <w:rFonts w:ascii="Arial" w:hAnsi="Arial" w:cs="Arial"/>
        </w:rPr>
        <w:t>z vhodně navrženého materiálu</w:t>
      </w:r>
      <w:r w:rsidR="00994294" w:rsidRPr="00994294">
        <w:rPr>
          <w:rFonts w:ascii="Arial" w:hAnsi="Arial" w:cs="Arial"/>
        </w:rPr>
        <w:t xml:space="preserve">, výměnu stávající betonové stoky DN </w:t>
      </w:r>
      <w:r w:rsidR="00D04951">
        <w:rPr>
          <w:rFonts w:ascii="Arial" w:hAnsi="Arial" w:cs="Arial"/>
        </w:rPr>
        <w:t>7</w:t>
      </w:r>
      <w:r w:rsidR="00D04951" w:rsidRPr="00994294">
        <w:rPr>
          <w:rFonts w:ascii="Arial" w:hAnsi="Arial" w:cs="Arial"/>
        </w:rPr>
        <w:t xml:space="preserve">00 </w:t>
      </w:r>
      <w:r w:rsidR="00994294" w:rsidRPr="00994294">
        <w:rPr>
          <w:rFonts w:ascii="Arial" w:hAnsi="Arial" w:cs="Arial"/>
        </w:rPr>
        <w:t xml:space="preserve">v délce cca </w:t>
      </w:r>
      <w:r w:rsidR="00D04951">
        <w:rPr>
          <w:rFonts w:ascii="Arial" w:hAnsi="Arial" w:cs="Arial"/>
        </w:rPr>
        <w:t>37</w:t>
      </w:r>
      <w:r w:rsidR="00994294" w:rsidRPr="00994294">
        <w:rPr>
          <w:rFonts w:ascii="Arial" w:hAnsi="Arial" w:cs="Arial"/>
        </w:rPr>
        <w:t>0</w:t>
      </w:r>
      <w:r w:rsidR="00AD767B">
        <w:rPr>
          <w:rFonts w:ascii="Arial" w:hAnsi="Arial" w:cs="Arial"/>
        </w:rPr>
        <w:t> </w:t>
      </w:r>
      <w:r w:rsidR="00994294" w:rsidRPr="00994294">
        <w:rPr>
          <w:rFonts w:ascii="Arial" w:hAnsi="Arial" w:cs="Arial"/>
        </w:rPr>
        <w:t xml:space="preserve">m </w:t>
      </w:r>
      <w:r w:rsidR="00D04951" w:rsidRPr="00F50E11">
        <w:rPr>
          <w:rFonts w:ascii="Arial" w:hAnsi="Arial" w:cs="Arial"/>
        </w:rPr>
        <w:t>od</w:t>
      </w:r>
      <w:r w:rsidR="00312EF9">
        <w:rPr>
          <w:rFonts w:ascii="Arial" w:hAnsi="Arial" w:cs="Arial"/>
        </w:rPr>
        <w:t> </w:t>
      </w:r>
      <w:r w:rsidR="00D04951" w:rsidRPr="00F50E11">
        <w:rPr>
          <w:rFonts w:ascii="Arial" w:hAnsi="Arial" w:cs="Arial"/>
        </w:rPr>
        <w:t xml:space="preserve">šachty KŠ233a v křižovatce s ul. </w:t>
      </w:r>
      <w:proofErr w:type="spellStart"/>
      <w:r w:rsidR="00D04951" w:rsidRPr="00F50E11">
        <w:rPr>
          <w:rFonts w:ascii="Arial" w:hAnsi="Arial" w:cs="Arial"/>
        </w:rPr>
        <w:t>Ovčáreckou</w:t>
      </w:r>
      <w:proofErr w:type="spellEnd"/>
      <w:r w:rsidR="00D04951" w:rsidRPr="00F50E11">
        <w:rPr>
          <w:rFonts w:ascii="Arial" w:hAnsi="Arial" w:cs="Arial"/>
        </w:rPr>
        <w:t xml:space="preserve"> po šachtu KŠ230 v ul. </w:t>
      </w:r>
      <w:proofErr w:type="spellStart"/>
      <w:r w:rsidR="00D04951" w:rsidRPr="00F50E11">
        <w:rPr>
          <w:rFonts w:ascii="Arial" w:hAnsi="Arial" w:cs="Arial"/>
        </w:rPr>
        <w:t>Veltrubská</w:t>
      </w:r>
      <w:proofErr w:type="spellEnd"/>
      <w:r w:rsidR="00D04951" w:rsidRPr="00F50E11">
        <w:rPr>
          <w:rFonts w:ascii="Arial" w:hAnsi="Arial" w:cs="Arial"/>
        </w:rPr>
        <w:t xml:space="preserve"> včetně přepojení stávajících přípojek a bude rozdělen na dva stavební objekty, tj. úsek od ul. </w:t>
      </w:r>
      <w:proofErr w:type="spellStart"/>
      <w:r w:rsidR="00D04951" w:rsidRPr="00F50E11">
        <w:rPr>
          <w:rFonts w:ascii="Arial" w:hAnsi="Arial" w:cs="Arial"/>
        </w:rPr>
        <w:t>Ovčárecká</w:t>
      </w:r>
      <w:proofErr w:type="spellEnd"/>
      <w:r w:rsidR="00D04951" w:rsidRPr="00F50E11">
        <w:rPr>
          <w:rFonts w:ascii="Arial" w:hAnsi="Arial" w:cs="Arial"/>
        </w:rPr>
        <w:t xml:space="preserve"> po ul. Boční a</w:t>
      </w:r>
      <w:r w:rsidR="008C4A6A">
        <w:rPr>
          <w:rFonts w:ascii="Arial" w:hAnsi="Arial" w:cs="Arial"/>
        </w:rPr>
        <w:t> </w:t>
      </w:r>
      <w:r w:rsidR="00D04951" w:rsidRPr="00F50E11">
        <w:rPr>
          <w:rFonts w:ascii="Arial" w:hAnsi="Arial" w:cs="Arial"/>
        </w:rPr>
        <w:t xml:space="preserve">úsek od ul. Boční, KŠ231 po ul. </w:t>
      </w:r>
      <w:proofErr w:type="spellStart"/>
      <w:r w:rsidR="00D04951" w:rsidRPr="00F50E11">
        <w:rPr>
          <w:rFonts w:ascii="Arial" w:hAnsi="Arial" w:cs="Arial"/>
        </w:rPr>
        <w:t>Veltrubská</w:t>
      </w:r>
      <w:proofErr w:type="spellEnd"/>
      <w:r w:rsidR="00D04951" w:rsidRPr="00F50E11">
        <w:rPr>
          <w:rFonts w:ascii="Arial" w:hAnsi="Arial" w:cs="Arial"/>
        </w:rPr>
        <w:t>.  Dimenze navrženého nového potrubí kanalizace bude zohledňovat budoucí navýšení odpadních vod související s rozvojovými plochami města a bude provedena simulace navrženého řešení v matematickém modelu ve spolupráci s provozovatelem kanalizačního potrubí, společností Energie AG Kolín a.s.</w:t>
      </w:r>
    </w:p>
    <w:p w14:paraId="240928A9" w14:textId="4C14BDD8" w:rsidR="00D04951" w:rsidRPr="00D04951" w:rsidRDefault="00D04951" w:rsidP="005E7097">
      <w:pPr>
        <w:pStyle w:val="Prosttext"/>
        <w:numPr>
          <w:ilvl w:val="0"/>
          <w:numId w:val="22"/>
        </w:numPr>
        <w:ind w:left="426" w:hanging="426"/>
        <w:jc w:val="both"/>
        <w:rPr>
          <w:rFonts w:ascii="Arial" w:hAnsi="Arial" w:cs="Arial"/>
        </w:rPr>
      </w:pPr>
      <w:r w:rsidRPr="00D04951">
        <w:rPr>
          <w:rFonts w:ascii="Arial" w:hAnsi="Arial" w:cs="Arial"/>
        </w:rPr>
        <w:t>Součástí projektové dokumentace bude rekonstrukce kanalizace od šachty KŠ87 v ul. Okružní po</w:t>
      </w:r>
      <w:r w:rsidR="008C4A6A">
        <w:rPr>
          <w:rFonts w:ascii="Arial" w:hAnsi="Arial" w:cs="Arial"/>
        </w:rPr>
        <w:t> </w:t>
      </w:r>
      <w:r w:rsidRPr="00D04951">
        <w:rPr>
          <w:rFonts w:ascii="Arial" w:hAnsi="Arial" w:cs="Arial"/>
        </w:rPr>
        <w:t xml:space="preserve">šachtu KŠ85 v ul. Ke Hřbitovu. Zároveň bude provedeno zaměření výšky dna šachty KŠ328, 87, 234, 233a a 86 pro navržení vhodného řešení napojení na stoku AII. Potrubí připojené k hlavnímu řadu je v majetku vlastníka kanalizační přípojky (majitele nemovitosti) a bude po kontrole technického stavu opraveno jednotlivými majiteli nemovitostí. Žádáme o prověření stavu a informací od správců sítí tak, aby se veškeré práce případně časově sjednotily při samotné realizaci rekonstrukce. </w:t>
      </w:r>
    </w:p>
    <w:p w14:paraId="0E69AF8B" w14:textId="1870F439" w:rsidR="00D04951" w:rsidRDefault="00D04951" w:rsidP="005E7097">
      <w:pPr>
        <w:pStyle w:val="Prosttext"/>
        <w:numPr>
          <w:ilvl w:val="0"/>
          <w:numId w:val="22"/>
        </w:numPr>
        <w:ind w:left="426" w:hanging="426"/>
        <w:jc w:val="both"/>
        <w:rPr>
          <w:rFonts w:ascii="Arial" w:hAnsi="Arial" w:cs="Arial"/>
        </w:rPr>
      </w:pPr>
      <w:r w:rsidRPr="00D04951">
        <w:rPr>
          <w:rFonts w:ascii="Arial" w:hAnsi="Arial" w:cs="Arial"/>
        </w:rPr>
        <w:t xml:space="preserve">Dále budou provedeny stavební úpravy komunikace v ulici Okružní, které budou spočívat v úpravě šířkového profilu, a v rámci rekonstrukce bude provedena rekonstrukce veřejného prostoru. Dojde </w:t>
      </w:r>
      <w:r w:rsidR="00F50E11">
        <w:rPr>
          <w:rFonts w:ascii="Arial" w:hAnsi="Arial" w:cs="Arial"/>
        </w:rPr>
        <w:t>k</w:t>
      </w:r>
      <w:r w:rsidR="008C4A6A">
        <w:rPr>
          <w:rFonts w:ascii="Arial" w:hAnsi="Arial" w:cs="Arial"/>
        </w:rPr>
        <w:t> </w:t>
      </w:r>
      <w:r w:rsidR="00F50E11">
        <w:rPr>
          <w:rFonts w:ascii="Arial" w:hAnsi="Arial" w:cs="Arial"/>
        </w:rPr>
        <w:t>úpravě</w:t>
      </w:r>
      <w:r w:rsidRPr="00D04951">
        <w:rPr>
          <w:rFonts w:ascii="Arial" w:hAnsi="Arial" w:cs="Arial"/>
        </w:rPr>
        <w:t xml:space="preserve"> chodníků včetně vjezdů k jednotlivým nemovitostem s prvky pro nevidomé,</w:t>
      </w:r>
      <w:r w:rsidR="00F50E11">
        <w:rPr>
          <w:rFonts w:ascii="Arial" w:hAnsi="Arial" w:cs="Arial"/>
        </w:rPr>
        <w:t xml:space="preserve"> návrhu cyklostezky uprostřed zeleného pásu</w:t>
      </w:r>
      <w:r w:rsidRPr="00D04951">
        <w:rPr>
          <w:rFonts w:ascii="Arial" w:hAnsi="Arial" w:cs="Arial"/>
        </w:rPr>
        <w:t xml:space="preserve"> </w:t>
      </w:r>
      <w:r w:rsidR="00F50E11">
        <w:rPr>
          <w:rFonts w:ascii="Arial" w:hAnsi="Arial" w:cs="Arial"/>
        </w:rPr>
        <w:t xml:space="preserve">a </w:t>
      </w:r>
      <w:r w:rsidRPr="00D04951">
        <w:rPr>
          <w:rFonts w:ascii="Arial" w:hAnsi="Arial" w:cs="Arial"/>
        </w:rPr>
        <w:t>bude navržen vhodný mobiliář, veřejné osvětlení, a</w:t>
      </w:r>
      <w:r w:rsidR="008C4A6A">
        <w:rPr>
          <w:rFonts w:ascii="Arial" w:hAnsi="Arial" w:cs="Arial"/>
        </w:rPr>
        <w:t> </w:t>
      </w:r>
      <w:r w:rsidRPr="00D04951">
        <w:rPr>
          <w:rFonts w:ascii="Arial" w:hAnsi="Arial" w:cs="Arial"/>
        </w:rPr>
        <w:t>rekons</w:t>
      </w:r>
      <w:r w:rsidR="005E7097">
        <w:rPr>
          <w:rFonts w:ascii="Arial" w:hAnsi="Arial" w:cs="Arial"/>
        </w:rPr>
        <w:t>trukce autobusových</w:t>
      </w:r>
      <w:r w:rsidRPr="00D04951">
        <w:rPr>
          <w:rFonts w:ascii="Arial" w:hAnsi="Arial" w:cs="Arial"/>
        </w:rPr>
        <w:t xml:space="preserve"> zastávek včetně zálivů s elektronickými označníky. </w:t>
      </w:r>
    </w:p>
    <w:p w14:paraId="534E7E1B" w14:textId="4A9D3677" w:rsidR="00AA7B93" w:rsidRPr="00D04951" w:rsidRDefault="00AA7B93" w:rsidP="005E7097">
      <w:pPr>
        <w:pStyle w:val="Prosttext"/>
        <w:numPr>
          <w:ilvl w:val="0"/>
          <w:numId w:val="22"/>
        </w:numPr>
        <w:ind w:left="426" w:hanging="426"/>
        <w:jc w:val="both"/>
        <w:rPr>
          <w:rFonts w:ascii="Arial" w:hAnsi="Arial" w:cs="Arial"/>
        </w:rPr>
      </w:pPr>
      <w:r w:rsidRPr="00D04951">
        <w:rPr>
          <w:rFonts w:ascii="Arial" w:hAnsi="Arial" w:cs="Arial"/>
        </w:rPr>
        <w:t>Součástí projektové dokumentace bude dendrologický posudek stávajících stromů se zhodnocením jejich budoucí perspektivy s návrhem na doplnění zeleně</w:t>
      </w:r>
      <w:r>
        <w:rPr>
          <w:rFonts w:ascii="Arial" w:hAnsi="Arial" w:cs="Arial"/>
        </w:rPr>
        <w:t xml:space="preserve"> či úplné obnovy stromořadí</w:t>
      </w:r>
      <w:r w:rsidRPr="00D04951">
        <w:rPr>
          <w:rFonts w:ascii="Arial" w:hAnsi="Arial" w:cs="Arial"/>
        </w:rPr>
        <w:t xml:space="preserve"> s ohledem na</w:t>
      </w:r>
      <w:r w:rsidR="008C4A6A">
        <w:rPr>
          <w:rFonts w:ascii="Arial" w:hAnsi="Arial" w:cs="Arial"/>
        </w:rPr>
        <w:t> </w:t>
      </w:r>
      <w:r w:rsidRPr="00D04951">
        <w:rPr>
          <w:rFonts w:ascii="Arial" w:hAnsi="Arial" w:cs="Arial"/>
        </w:rPr>
        <w:t xml:space="preserve">stávající sítě a vjezdy včetně návrhu její následné péče a rekonstrukce komunikace včetně konstrukčních vrstev a to od </w:t>
      </w:r>
      <w:r>
        <w:rPr>
          <w:rFonts w:ascii="Arial" w:hAnsi="Arial" w:cs="Arial"/>
        </w:rPr>
        <w:t xml:space="preserve">ul. </w:t>
      </w:r>
      <w:proofErr w:type="spellStart"/>
      <w:r>
        <w:rPr>
          <w:rFonts w:ascii="Arial" w:hAnsi="Arial" w:cs="Arial"/>
        </w:rPr>
        <w:t>Ovčárecká</w:t>
      </w:r>
      <w:proofErr w:type="spellEnd"/>
      <w:r>
        <w:rPr>
          <w:rFonts w:ascii="Arial" w:hAnsi="Arial" w:cs="Arial"/>
        </w:rPr>
        <w:t xml:space="preserve"> po ul. </w:t>
      </w:r>
      <w:proofErr w:type="spellStart"/>
      <w:r>
        <w:rPr>
          <w:rFonts w:ascii="Arial" w:hAnsi="Arial" w:cs="Arial"/>
        </w:rPr>
        <w:t>Veltrubská</w:t>
      </w:r>
      <w:proofErr w:type="spellEnd"/>
      <w:r>
        <w:rPr>
          <w:rFonts w:ascii="Arial" w:hAnsi="Arial" w:cs="Arial"/>
        </w:rPr>
        <w:t xml:space="preserve">, </w:t>
      </w:r>
      <w:r w:rsidRPr="00D04951">
        <w:rPr>
          <w:rFonts w:ascii="Arial" w:hAnsi="Arial" w:cs="Arial"/>
        </w:rPr>
        <w:t>které budou navrženy dle zpracovaného inženýrsko-geologického a hydrogeologického průzkumu i s ohledem na odvodnění komunikace.</w:t>
      </w:r>
    </w:p>
    <w:p w14:paraId="71D162BF" w14:textId="1D204C73" w:rsidR="003671C0" w:rsidRPr="00994294" w:rsidRDefault="00994294" w:rsidP="00D04951">
      <w:pPr>
        <w:pStyle w:val="Prosttext"/>
        <w:numPr>
          <w:ilvl w:val="0"/>
          <w:numId w:val="22"/>
        </w:numPr>
        <w:ind w:left="426" w:hanging="426"/>
        <w:jc w:val="both"/>
        <w:rPr>
          <w:rFonts w:ascii="Arial" w:hAnsi="Arial" w:cs="Arial"/>
          <w:bCs/>
        </w:rPr>
      </w:pPr>
      <w:r w:rsidRPr="00994294">
        <w:rPr>
          <w:rFonts w:ascii="Arial" w:hAnsi="Arial" w:cs="Arial"/>
        </w:rPr>
        <w:t xml:space="preserve"> </w:t>
      </w:r>
      <w:r w:rsidR="00076509" w:rsidRPr="00994294">
        <w:rPr>
          <w:rFonts w:ascii="Arial" w:hAnsi="Arial" w:cs="Arial"/>
          <w:bCs/>
        </w:rPr>
        <w:t xml:space="preserve">Projektová dokumentace bude obsahovat vhodně navržené přechody a místa pro přecházení </w:t>
      </w:r>
      <w:r w:rsidR="00594DB1" w:rsidRPr="00994294">
        <w:rPr>
          <w:rFonts w:ascii="Arial" w:hAnsi="Arial" w:cs="Arial"/>
          <w:bCs/>
        </w:rPr>
        <w:t>a stání pro vozidla</w:t>
      </w:r>
      <w:r w:rsidR="008A0D4D" w:rsidRPr="00994294">
        <w:rPr>
          <w:rFonts w:ascii="Arial" w:hAnsi="Arial" w:cs="Arial"/>
        </w:rPr>
        <w:t xml:space="preserve">, </w:t>
      </w:r>
      <w:r w:rsidR="003671C0" w:rsidRPr="00994294">
        <w:rPr>
          <w:rFonts w:ascii="Arial" w:hAnsi="Arial" w:cs="Arial"/>
        </w:rPr>
        <w:t>a </w:t>
      </w:r>
      <w:r w:rsidR="009018AE" w:rsidRPr="00994294">
        <w:rPr>
          <w:rFonts w:ascii="Arial" w:hAnsi="Arial" w:cs="Arial"/>
        </w:rPr>
        <w:t>na</w:t>
      </w:r>
      <w:r w:rsidR="003671C0" w:rsidRPr="00994294">
        <w:rPr>
          <w:rFonts w:ascii="Arial" w:hAnsi="Arial" w:cs="Arial"/>
        </w:rPr>
        <w:t> </w:t>
      </w:r>
      <w:r w:rsidR="009018AE" w:rsidRPr="00994294">
        <w:rPr>
          <w:rFonts w:ascii="Arial" w:hAnsi="Arial" w:cs="Arial"/>
        </w:rPr>
        <w:t xml:space="preserve">základě </w:t>
      </w:r>
      <w:r w:rsidR="0050138C" w:rsidRPr="00994294">
        <w:rPr>
          <w:rFonts w:ascii="Arial" w:hAnsi="Arial" w:cs="Arial"/>
        </w:rPr>
        <w:t>relevantních povolujících správních úkonů</w:t>
      </w:r>
      <w:r w:rsidR="009018AE" w:rsidRPr="00994294">
        <w:rPr>
          <w:rFonts w:ascii="Arial" w:hAnsi="Arial" w:cs="Arial"/>
        </w:rPr>
        <w:t xml:space="preserve"> a</w:t>
      </w:r>
      <w:r w:rsidR="003671C0" w:rsidRPr="00994294">
        <w:rPr>
          <w:rFonts w:ascii="Arial" w:hAnsi="Arial" w:cs="Arial"/>
        </w:rPr>
        <w:t> </w:t>
      </w:r>
      <w:r w:rsidR="009018AE" w:rsidRPr="00994294">
        <w:rPr>
          <w:rFonts w:ascii="Arial" w:hAnsi="Arial" w:cs="Arial"/>
        </w:rPr>
        <w:t xml:space="preserve">inženýrských prací provedených </w:t>
      </w:r>
      <w:r w:rsidR="0050138C" w:rsidRPr="00994294">
        <w:rPr>
          <w:rFonts w:ascii="Arial" w:hAnsi="Arial" w:cs="Arial"/>
        </w:rPr>
        <w:t>a</w:t>
      </w:r>
      <w:r w:rsidR="000A34E1" w:rsidRPr="00994294">
        <w:rPr>
          <w:rFonts w:ascii="Arial" w:hAnsi="Arial" w:cs="Arial"/>
        </w:rPr>
        <w:t> </w:t>
      </w:r>
      <w:r w:rsidR="0050138C" w:rsidRPr="00994294">
        <w:rPr>
          <w:rFonts w:ascii="Arial" w:hAnsi="Arial" w:cs="Arial"/>
        </w:rPr>
        <w:t xml:space="preserve">zajištěných </w:t>
      </w:r>
      <w:r w:rsidR="009018AE" w:rsidRPr="00994294">
        <w:rPr>
          <w:rFonts w:ascii="Arial" w:hAnsi="Arial" w:cs="Arial"/>
        </w:rPr>
        <w:t xml:space="preserve">zhotovitelem v souladu s touto smlouvou. </w:t>
      </w:r>
    </w:p>
    <w:p w14:paraId="18EDD608" w14:textId="1DA3F805" w:rsidR="00076509" w:rsidRPr="00076509" w:rsidRDefault="00076509" w:rsidP="00466627">
      <w:pPr>
        <w:pStyle w:val="Prosttext"/>
        <w:numPr>
          <w:ilvl w:val="0"/>
          <w:numId w:val="22"/>
        </w:numPr>
        <w:ind w:left="426" w:hanging="426"/>
        <w:jc w:val="both"/>
        <w:rPr>
          <w:rFonts w:ascii="Arial" w:hAnsi="Arial" w:cs="Arial"/>
          <w:bCs/>
        </w:rPr>
      </w:pPr>
      <w:r>
        <w:rPr>
          <w:rFonts w:ascii="Arial" w:hAnsi="Arial" w:cs="Arial"/>
        </w:rPr>
        <w:t>Projektová dokumentace bude rozdělena na dva stavební objekty:</w:t>
      </w:r>
    </w:p>
    <w:p w14:paraId="22CFF168" w14:textId="77777777" w:rsidR="003D57FA" w:rsidRPr="003D57FA" w:rsidRDefault="003D57FA" w:rsidP="003D57FA">
      <w:pPr>
        <w:pStyle w:val="Prosttext"/>
        <w:ind w:left="426"/>
        <w:jc w:val="both"/>
        <w:rPr>
          <w:rFonts w:ascii="Arial" w:hAnsi="Arial" w:cs="Arial"/>
          <w:bCs/>
        </w:rPr>
      </w:pPr>
      <w:r w:rsidRPr="003D57FA">
        <w:rPr>
          <w:rFonts w:ascii="Arial" w:hAnsi="Arial" w:cs="Arial"/>
          <w:bCs/>
        </w:rPr>
        <w:t>I.</w:t>
      </w:r>
      <w:r w:rsidRPr="003D57FA">
        <w:rPr>
          <w:rFonts w:ascii="Arial" w:hAnsi="Arial" w:cs="Arial"/>
          <w:bCs/>
        </w:rPr>
        <w:tab/>
        <w:t xml:space="preserve">etapa – úsek od ul. </w:t>
      </w:r>
      <w:proofErr w:type="spellStart"/>
      <w:r w:rsidRPr="003D57FA">
        <w:rPr>
          <w:rFonts w:ascii="Arial" w:hAnsi="Arial" w:cs="Arial"/>
          <w:bCs/>
        </w:rPr>
        <w:t>Ovčárecká</w:t>
      </w:r>
      <w:proofErr w:type="spellEnd"/>
      <w:r w:rsidRPr="003D57FA">
        <w:rPr>
          <w:rFonts w:ascii="Arial" w:hAnsi="Arial" w:cs="Arial"/>
          <w:bCs/>
        </w:rPr>
        <w:t xml:space="preserve"> po ul. Boční, KŠ231</w:t>
      </w:r>
    </w:p>
    <w:p w14:paraId="366E9F99" w14:textId="6B574DE1" w:rsidR="00076509" w:rsidRPr="00594DB1" w:rsidRDefault="003D57FA" w:rsidP="009461A8">
      <w:pPr>
        <w:pStyle w:val="Prosttext"/>
        <w:ind w:left="426"/>
        <w:jc w:val="both"/>
        <w:rPr>
          <w:rFonts w:ascii="Arial" w:hAnsi="Arial" w:cs="Arial"/>
          <w:bCs/>
        </w:rPr>
      </w:pPr>
      <w:r w:rsidRPr="003D57FA">
        <w:rPr>
          <w:rFonts w:ascii="Arial" w:hAnsi="Arial" w:cs="Arial"/>
          <w:bCs/>
        </w:rPr>
        <w:t>II.</w:t>
      </w:r>
      <w:r w:rsidRPr="003D57FA">
        <w:rPr>
          <w:rFonts w:ascii="Arial" w:hAnsi="Arial" w:cs="Arial"/>
          <w:bCs/>
        </w:rPr>
        <w:tab/>
        <w:t xml:space="preserve">etapa – od ul. Boční, KŠ231 po ul. </w:t>
      </w:r>
      <w:proofErr w:type="spellStart"/>
      <w:r w:rsidRPr="003D57FA">
        <w:rPr>
          <w:rFonts w:ascii="Arial" w:hAnsi="Arial" w:cs="Arial"/>
          <w:bCs/>
        </w:rPr>
        <w:t>Veltrubská</w:t>
      </w:r>
      <w:proofErr w:type="spellEnd"/>
      <w:r w:rsidRPr="003D57FA">
        <w:rPr>
          <w:rFonts w:ascii="Arial" w:hAnsi="Arial" w:cs="Arial"/>
          <w:bCs/>
        </w:rPr>
        <w:t>, KŠ230</w:t>
      </w:r>
    </w:p>
    <w:p w14:paraId="6C872A07" w14:textId="53A17200" w:rsidR="002B4C88" w:rsidRPr="0043783F" w:rsidRDefault="00DB620C" w:rsidP="003D57FA">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proofErr w:type="spellStart"/>
      <w:r w:rsidR="00A26513" w:rsidRPr="000A34E1">
        <w:rPr>
          <w:rFonts w:ascii="Arial" w:hAnsi="Arial" w:cs="Arial"/>
          <w:bCs/>
          <w:sz w:val="20"/>
          <w:szCs w:val="20"/>
        </w:rPr>
        <w:t>parc</w:t>
      </w:r>
      <w:proofErr w:type="spellEnd"/>
      <w:r w:rsidR="00A26513" w:rsidRPr="000A34E1">
        <w:rPr>
          <w:rFonts w:ascii="Arial" w:hAnsi="Arial" w:cs="Arial"/>
          <w:bCs/>
          <w:sz w:val="20"/>
          <w:szCs w:val="20"/>
        </w:rPr>
        <w:t>. </w:t>
      </w:r>
      <w:proofErr w:type="gramStart"/>
      <w:r w:rsidR="00A26513" w:rsidRPr="000A34E1">
        <w:rPr>
          <w:rFonts w:ascii="Arial" w:hAnsi="Arial" w:cs="Arial"/>
          <w:bCs/>
          <w:sz w:val="20"/>
          <w:szCs w:val="20"/>
        </w:rPr>
        <w:t>č.</w:t>
      </w:r>
      <w:proofErr w:type="gramEnd"/>
      <w:r w:rsidR="00A26513" w:rsidRPr="000A34E1">
        <w:rPr>
          <w:rFonts w:ascii="Arial" w:hAnsi="Arial" w:cs="Arial"/>
          <w:bCs/>
          <w:sz w:val="20"/>
          <w:szCs w:val="20"/>
        </w:rPr>
        <w:t> </w:t>
      </w:r>
      <w:r w:rsidR="003D57FA" w:rsidRPr="003D57FA">
        <w:rPr>
          <w:rFonts w:ascii="Arial" w:hAnsi="Arial" w:cs="Arial"/>
          <w:bCs/>
          <w:sz w:val="20"/>
          <w:szCs w:val="20"/>
        </w:rPr>
        <w:t>641/32, 3057/2, 647/56, 647/39, 2837/2, 653/4, 650/25, 2831/24, 3307/1, 2831/1</w:t>
      </w:r>
      <w:r w:rsidR="00312EF9">
        <w:rPr>
          <w:rFonts w:ascii="Arial" w:hAnsi="Arial" w:cs="Arial"/>
          <w:bCs/>
          <w:sz w:val="20"/>
          <w:szCs w:val="20"/>
        </w:rPr>
        <w:t xml:space="preserve"> </w:t>
      </w:r>
      <w:r w:rsidR="00594DB1">
        <w:rPr>
          <w:rFonts w:ascii="Arial" w:hAnsi="Arial" w:cs="Arial"/>
          <w:bCs/>
          <w:sz w:val="20"/>
          <w:szCs w:val="20"/>
        </w:rPr>
        <w:t xml:space="preserve">vše v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358DEC66"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w:t>
      </w:r>
      <w:r w:rsidR="00076509">
        <w:rPr>
          <w:rFonts w:ascii="Arial" w:hAnsi="Arial" w:cs="Arial"/>
          <w:sz w:val="20"/>
          <w:szCs w:val="20"/>
        </w:rPr>
        <w:t xml:space="preserve"> dopravní a </w:t>
      </w:r>
      <w:r w:rsidR="00A26513" w:rsidRPr="0043783F">
        <w:rPr>
          <w:rFonts w:ascii="Arial" w:hAnsi="Arial" w:cs="Arial"/>
          <w:sz w:val="20"/>
          <w:szCs w:val="20"/>
        </w:rPr>
        <w:t>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4EC13058"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4688173" w14:textId="24178452" w:rsidR="00681F66" w:rsidRDefault="00681F66"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1BD69204"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lastRenderedPageBreak/>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w:t>
      </w:r>
      <w:proofErr w:type="gramStart"/>
      <w:r w:rsidR="00A26513" w:rsidRPr="0043783F">
        <w:rPr>
          <w:rFonts w:ascii="Arial" w:hAnsi="Arial" w:cs="Arial"/>
          <w:sz w:val="20"/>
          <w:szCs w:val="20"/>
        </w:rPr>
        <w:t>nebo .</w:t>
      </w:r>
      <w:proofErr w:type="spellStart"/>
      <w:r w:rsidR="00A26513" w:rsidRPr="0043783F">
        <w:rPr>
          <w:rFonts w:ascii="Arial" w:hAnsi="Arial" w:cs="Arial"/>
          <w:sz w:val="20"/>
          <w:szCs w:val="20"/>
        </w:rPr>
        <w:t>jpg</w:t>
      </w:r>
      <w:proofErr w:type="spellEnd"/>
      <w:proofErr w:type="gramEnd"/>
      <w:r w:rsidR="00A26513" w:rsidRPr="0043783F">
        <w:rPr>
          <w:rFonts w:ascii="Arial" w:hAnsi="Arial" w:cs="Arial"/>
          <w:sz w:val="20"/>
          <w:szCs w:val="20"/>
        </w:rPr>
        <w:t>.,</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312D316C" w:rsidR="002C55D8" w:rsidRPr="000A34E1" w:rsidRDefault="002C55D8" w:rsidP="002C55D8">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dokumentace staveb pro vydání územního rozhodnutí (DUR) dle ustanovení § 1a</w:t>
      </w:r>
      <w:r w:rsidR="00135338" w:rsidRPr="000A34E1">
        <w:rPr>
          <w:rFonts w:ascii="Arial" w:hAnsi="Arial" w:cs="Arial"/>
          <w:sz w:val="20"/>
          <w:szCs w:val="20"/>
        </w:rPr>
        <w:t xml:space="preserve"> a</w:t>
      </w:r>
      <w:r w:rsidR="00C54539">
        <w:rPr>
          <w:rFonts w:ascii="Arial" w:hAnsi="Arial" w:cs="Arial"/>
          <w:sz w:val="20"/>
          <w:szCs w:val="20"/>
        </w:rPr>
        <w:t> </w:t>
      </w:r>
      <w:r w:rsidRPr="000A34E1">
        <w:rPr>
          <w:rFonts w:ascii="Arial" w:hAnsi="Arial" w:cs="Arial"/>
          <w:sz w:val="20"/>
          <w:szCs w:val="20"/>
        </w:rPr>
        <w:t>příloh</w:t>
      </w:r>
      <w:r w:rsidR="00171FF4" w:rsidRPr="000A34E1">
        <w:rPr>
          <w:rFonts w:ascii="Arial" w:hAnsi="Arial" w:cs="Arial"/>
          <w:sz w:val="20"/>
          <w:szCs w:val="20"/>
        </w:rPr>
        <w:t>y</w:t>
      </w:r>
      <w:r w:rsidRPr="000A34E1">
        <w:rPr>
          <w:rFonts w:ascii="Arial" w:hAnsi="Arial" w:cs="Arial"/>
          <w:sz w:val="20"/>
          <w:szCs w:val="20"/>
        </w:rPr>
        <w:t xml:space="preserve"> č. 4 (Rozsah a obsah dokumentace pro vydání rozhodnutí o umístění stavby dálnice, silnice, místní komunikace a veřejné účelové komunikace) a</w:t>
      </w:r>
      <w:r w:rsidR="00171FF4" w:rsidRPr="000A34E1">
        <w:rPr>
          <w:rFonts w:ascii="Arial" w:hAnsi="Arial" w:cs="Arial"/>
          <w:sz w:val="20"/>
          <w:szCs w:val="20"/>
        </w:rPr>
        <w:t xml:space="preserve"> přílohy</w:t>
      </w:r>
      <w:r w:rsidRPr="000A34E1">
        <w:rPr>
          <w:rFonts w:ascii="Arial" w:hAnsi="Arial" w:cs="Arial"/>
          <w:sz w:val="20"/>
          <w:szCs w:val="20"/>
        </w:rPr>
        <w:t xml:space="preserve"> č. 2 (Rozsah a obsah dokumentace pro vydání rozhodnutí o umístění liniové stavby technické infrastruktury včetně souvisejících technologických objektů) vyhlášky č. 499/2006 Sb., o dokumentaci staveb, ve znění pozdějších předpisů (dále jen „</w:t>
      </w:r>
      <w:r w:rsidRPr="000A34E1">
        <w:rPr>
          <w:rFonts w:ascii="Arial" w:hAnsi="Arial" w:cs="Arial"/>
          <w:b/>
          <w:bCs/>
          <w:sz w:val="20"/>
          <w:szCs w:val="20"/>
        </w:rPr>
        <w:t>vyhláška č. 499/2006 Sb.</w:t>
      </w:r>
      <w:r w:rsidRPr="000A34E1">
        <w:rPr>
          <w:rFonts w:ascii="Arial" w:hAnsi="Arial" w:cs="Arial"/>
          <w:sz w:val="20"/>
          <w:szCs w:val="20"/>
        </w:rPr>
        <w:t>“),</w:t>
      </w:r>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1DD68A55" w:rsidR="00607D7B" w:rsidRPr="00666F98"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a </w:t>
      </w:r>
      <w:r w:rsidRPr="0043783F">
        <w:rPr>
          <w:rFonts w:ascii="Arial" w:hAnsi="Arial" w:cs="Arial"/>
          <w:sz w:val="20"/>
          <w:szCs w:val="20"/>
        </w:rPr>
        <w:t>vodoprávní povolení (</w:t>
      </w:r>
      <w:r w:rsidRPr="00666F98">
        <w:rPr>
          <w:rFonts w:ascii="Arial" w:hAnsi="Arial" w:cs="Arial"/>
          <w:sz w:val="20"/>
          <w:szCs w:val="20"/>
        </w:rPr>
        <w:t>DSP)</w:t>
      </w:r>
      <w:r w:rsidR="00E80E34" w:rsidRPr="00666F98">
        <w:rPr>
          <w:rFonts w:ascii="Arial" w:hAnsi="Arial" w:cs="Arial"/>
          <w:sz w:val="20"/>
          <w:szCs w:val="20"/>
        </w:rPr>
        <w:t xml:space="preserve"> </w:t>
      </w:r>
      <w:r w:rsidR="00E842D5" w:rsidRPr="00666F98">
        <w:rPr>
          <w:rFonts w:ascii="Arial" w:hAnsi="Arial" w:cs="Arial"/>
          <w:sz w:val="20"/>
          <w:szCs w:val="20"/>
        </w:rPr>
        <w:t>v </w:t>
      </w:r>
      <w:r w:rsidR="00E80E34" w:rsidRPr="00666F98">
        <w:rPr>
          <w:rFonts w:ascii="Arial" w:hAnsi="Arial" w:cs="Arial"/>
          <w:sz w:val="20"/>
          <w:szCs w:val="20"/>
        </w:rPr>
        <w:t>rozsahu</w:t>
      </w:r>
      <w:r w:rsidR="00607D7B" w:rsidRPr="00666F98">
        <w:rPr>
          <w:rFonts w:ascii="Arial" w:hAnsi="Arial" w:cs="Arial"/>
          <w:sz w:val="20"/>
          <w:szCs w:val="20"/>
        </w:rPr>
        <w:t>:</w:t>
      </w:r>
    </w:p>
    <w:p w14:paraId="13830EB1" w14:textId="7F41D584" w:rsidR="00320C10" w:rsidRPr="000A34E1"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projektové dokumentace pro vydání stavebního povolení (DSP) dle přílohy č. 12</w:t>
      </w:r>
      <w:r w:rsidR="0071328A" w:rsidRPr="000A34E1">
        <w:rPr>
          <w:rFonts w:ascii="Arial" w:hAnsi="Arial" w:cs="Arial"/>
          <w:sz w:val="20"/>
          <w:szCs w:val="20"/>
        </w:rPr>
        <w:t xml:space="preserve"> (Rozsah a obsah projektové dokumentace pro ohlášení stavby uvedené v § 104 odst. 1 písm. a) až</w:t>
      </w:r>
      <w:r w:rsidR="008C4A6A">
        <w:rPr>
          <w:rFonts w:ascii="Arial" w:hAnsi="Arial" w:cs="Arial"/>
          <w:sz w:val="20"/>
          <w:szCs w:val="20"/>
        </w:rPr>
        <w:t> </w:t>
      </w:r>
      <w:r w:rsidR="0071328A" w:rsidRPr="000A34E1">
        <w:rPr>
          <w:rFonts w:ascii="Arial" w:hAnsi="Arial" w:cs="Arial"/>
          <w:sz w:val="20"/>
          <w:szCs w:val="20"/>
        </w:rPr>
        <w:t>e) stavebního zákona nebo pro vydání stavebního povolení) k</w:t>
      </w:r>
      <w:r w:rsidRPr="000A34E1">
        <w:rPr>
          <w:rFonts w:ascii="Arial" w:hAnsi="Arial" w:cs="Arial"/>
          <w:sz w:val="20"/>
          <w:szCs w:val="20"/>
        </w:rPr>
        <w:t xml:space="preserve"> vyhláš</w:t>
      </w:r>
      <w:r w:rsidR="0071328A" w:rsidRPr="000A34E1">
        <w:rPr>
          <w:rFonts w:ascii="Arial" w:hAnsi="Arial" w:cs="Arial"/>
          <w:sz w:val="20"/>
          <w:szCs w:val="20"/>
        </w:rPr>
        <w:t>ce</w:t>
      </w:r>
      <w:r w:rsidRPr="000A34E1">
        <w:rPr>
          <w:rFonts w:ascii="Arial" w:hAnsi="Arial" w:cs="Arial"/>
          <w:sz w:val="20"/>
          <w:szCs w:val="20"/>
        </w:rPr>
        <w:t xml:space="preserve"> č. 499/2006 Sb., včetně projektové dokumentace stavby pozemní komunikace dle přílohy č. </w:t>
      </w:r>
      <w:r w:rsidR="002F3485" w:rsidRPr="000A34E1">
        <w:rPr>
          <w:rFonts w:ascii="Arial" w:hAnsi="Arial" w:cs="Arial"/>
          <w:sz w:val="20"/>
          <w:szCs w:val="20"/>
        </w:rPr>
        <w:t>5</w:t>
      </w:r>
      <w:r w:rsidR="0071328A" w:rsidRPr="000A34E1">
        <w:rPr>
          <w:rFonts w:ascii="Arial" w:hAnsi="Arial" w:cs="Arial"/>
          <w:sz w:val="20"/>
          <w:szCs w:val="20"/>
        </w:rPr>
        <w:t xml:space="preserve"> </w:t>
      </w:r>
      <w:r w:rsidR="0071328A" w:rsidRPr="00666F98">
        <w:rPr>
          <w:rFonts w:ascii="Arial" w:hAnsi="Arial" w:cs="Arial"/>
          <w:sz w:val="20"/>
          <w:szCs w:val="20"/>
        </w:rPr>
        <w:t>(</w:t>
      </w:r>
      <w:r w:rsidR="0071328A" w:rsidRPr="00666F98">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0A34E1">
        <w:rPr>
          <w:rFonts w:ascii="Arial" w:hAnsi="Arial" w:cs="Arial"/>
          <w:sz w:val="20"/>
          <w:szCs w:val="20"/>
        </w:rPr>
        <w:t xml:space="preserve"> k vyhlášce č. 146/2008 Sb., o rozsahu a obsahu projektové dokumentace dopravních staveb,</w:t>
      </w:r>
      <w:r w:rsidR="0071328A" w:rsidRPr="000A34E1">
        <w:rPr>
          <w:rFonts w:ascii="Arial" w:hAnsi="Arial" w:cs="Arial"/>
          <w:sz w:val="20"/>
          <w:szCs w:val="20"/>
        </w:rPr>
        <w:t xml:space="preserve"> ve znění pozdějších předpisů</w:t>
      </w:r>
      <w:r w:rsidRPr="000A34E1">
        <w:rPr>
          <w:rFonts w:ascii="Arial" w:hAnsi="Arial" w:cs="Arial"/>
          <w:sz w:val="20"/>
          <w:szCs w:val="20"/>
        </w:rPr>
        <w:t xml:space="preserve"> (dále jen „</w:t>
      </w:r>
      <w:r w:rsidRPr="000A34E1">
        <w:rPr>
          <w:rFonts w:ascii="Arial" w:hAnsi="Arial" w:cs="Arial"/>
          <w:b/>
          <w:sz w:val="20"/>
          <w:szCs w:val="20"/>
        </w:rPr>
        <w:t>vyhláška č. 146/2008 Sb.</w:t>
      </w:r>
      <w:r w:rsidRPr="000A34E1">
        <w:rPr>
          <w:rFonts w:ascii="Arial" w:hAnsi="Arial" w:cs="Arial"/>
          <w:sz w:val="20"/>
          <w:szCs w:val="20"/>
        </w:rPr>
        <w:t>“),</w:t>
      </w:r>
    </w:p>
    <w:p w14:paraId="25D756BF" w14:textId="6DC3F9BD"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projektové dokumentace pro vydání vodoprávního povolení dle zákona č. 254/2001 Sb., o vodách a o změně některých zákonů (vodní zákon),</w:t>
      </w:r>
      <w:r w:rsidR="0071328A">
        <w:rPr>
          <w:rFonts w:ascii="Arial" w:hAnsi="Arial" w:cs="Arial"/>
          <w:sz w:val="20"/>
          <w:szCs w:val="20"/>
        </w:rPr>
        <w:t xml:space="preserve"> ve znění pozdějších předpisů,</w:t>
      </w:r>
    </w:p>
    <w:p w14:paraId="5127AAF0" w14:textId="2E052531"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274885AB"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možnosti a</w:t>
      </w:r>
      <w:r w:rsidR="008C4A6A">
        <w:rPr>
          <w:rFonts w:ascii="Arial" w:hAnsi="Arial" w:cs="Arial"/>
          <w:sz w:val="20"/>
          <w:szCs w:val="20"/>
        </w:rPr>
        <w:t> </w:t>
      </w:r>
      <w:r w:rsidR="00A26513" w:rsidRPr="0043783F">
        <w:rPr>
          <w:rFonts w:ascii="Arial" w:hAnsi="Arial" w:cs="Arial"/>
          <w:sz w:val="20"/>
          <w:szCs w:val="20"/>
        </w:rPr>
        <w:t xml:space="preserve">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34858B1D"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023697E7" w14:textId="4A7BFCA3" w:rsidR="00924AD2" w:rsidRDefault="00924AD2" w:rsidP="00F50E11">
      <w:pPr>
        <w:numPr>
          <w:ilvl w:val="0"/>
          <w:numId w:val="1"/>
        </w:numPr>
        <w:tabs>
          <w:tab w:val="clear" w:pos="1014"/>
          <w:tab w:val="num" w:pos="709"/>
        </w:tabs>
        <w:autoSpaceDE w:val="0"/>
        <w:autoSpaceDN w:val="0"/>
        <w:ind w:left="709" w:hanging="283"/>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OŽPZ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Policií ČR – Dopravním inspektorátem Kolín, </w:t>
      </w:r>
      <w:r w:rsidR="000F6158">
        <w:rPr>
          <w:rFonts w:ascii="Arial" w:hAnsi="Arial" w:cs="Arial"/>
          <w:sz w:val="20"/>
          <w:szCs w:val="20"/>
        </w:rPr>
        <w:t>O</w:t>
      </w:r>
      <w:r w:rsidR="000F6158" w:rsidRPr="00924AD2">
        <w:rPr>
          <w:rFonts w:ascii="Arial" w:hAnsi="Arial" w:cs="Arial"/>
          <w:sz w:val="20"/>
          <w:szCs w:val="20"/>
        </w:rPr>
        <w:t xml:space="preserve">dborem </w:t>
      </w:r>
      <w:r w:rsidRPr="00924AD2">
        <w:rPr>
          <w:rFonts w:ascii="Arial" w:hAnsi="Arial" w:cs="Arial"/>
          <w:sz w:val="20"/>
          <w:szCs w:val="20"/>
        </w:rPr>
        <w:t>investic a územního plánování (závazné stanovisko na základě ustanovení § 96b stavebního zákona), architektem města</w:t>
      </w:r>
      <w:r w:rsidR="000F6158">
        <w:rPr>
          <w:rFonts w:ascii="Arial" w:hAnsi="Arial" w:cs="Arial"/>
          <w:sz w:val="20"/>
          <w:szCs w:val="20"/>
        </w:rPr>
        <w:t>, smluvním konzultantem na</w:t>
      </w:r>
      <w:r w:rsidR="008C4A6A">
        <w:rPr>
          <w:rFonts w:ascii="Arial" w:hAnsi="Arial" w:cs="Arial"/>
          <w:sz w:val="20"/>
          <w:szCs w:val="20"/>
        </w:rPr>
        <w:t> </w:t>
      </w:r>
      <w:proofErr w:type="spellStart"/>
      <w:r w:rsidR="000F6158">
        <w:rPr>
          <w:rFonts w:ascii="Arial" w:hAnsi="Arial" w:cs="Arial"/>
          <w:sz w:val="20"/>
          <w:szCs w:val="20"/>
        </w:rPr>
        <w:t>cyklodopravu</w:t>
      </w:r>
      <w:proofErr w:type="spellEnd"/>
      <w:r w:rsidR="000F6158">
        <w:rPr>
          <w:rFonts w:ascii="Arial" w:hAnsi="Arial" w:cs="Arial"/>
          <w:sz w:val="20"/>
          <w:szCs w:val="20"/>
        </w:rPr>
        <w:t xml:space="preserve"> ve městě, </w:t>
      </w:r>
      <w:r w:rsidRPr="00924AD2">
        <w:rPr>
          <w:rFonts w:ascii="Arial" w:hAnsi="Arial" w:cs="Arial"/>
          <w:sz w:val="20"/>
          <w:szCs w:val="20"/>
        </w:rPr>
        <w:t>zpracovatelem generelu veřejného osvětlení na poradách</w:t>
      </w:r>
      <w:r w:rsidR="000F6158">
        <w:rPr>
          <w:rFonts w:ascii="Arial" w:hAnsi="Arial" w:cs="Arial"/>
          <w:sz w:val="20"/>
          <w:szCs w:val="20"/>
        </w:rPr>
        <w:t xml:space="preserve"> a</w:t>
      </w:r>
      <w:r w:rsidR="008C4A6A">
        <w:rPr>
          <w:rFonts w:ascii="Arial" w:hAnsi="Arial" w:cs="Arial"/>
          <w:sz w:val="20"/>
          <w:szCs w:val="20"/>
        </w:rPr>
        <w:t> </w:t>
      </w:r>
      <w:r w:rsidR="000F6158">
        <w:rPr>
          <w:rFonts w:ascii="Arial" w:hAnsi="Arial" w:cs="Arial"/>
          <w:sz w:val="20"/>
          <w:szCs w:val="20"/>
        </w:rPr>
        <w:t>provozovatelem kanalizační sítě</w:t>
      </w:r>
      <w:r w:rsidRPr="00924AD2">
        <w:rPr>
          <w:rFonts w:ascii="Arial" w:hAnsi="Arial" w:cs="Arial"/>
          <w:sz w:val="20"/>
          <w:szCs w:val="20"/>
        </w:rPr>
        <w:t xml:space="preserve">, které svolává a zajišťuje projektant ve spolupráci s Odborem investic a územního plánování </w:t>
      </w:r>
      <w:proofErr w:type="spellStart"/>
      <w:r w:rsidRPr="00924AD2">
        <w:rPr>
          <w:rFonts w:ascii="Arial" w:hAnsi="Arial" w:cs="Arial"/>
          <w:sz w:val="20"/>
          <w:szCs w:val="20"/>
        </w:rPr>
        <w:t>MěÚ</w:t>
      </w:r>
      <w:proofErr w:type="spellEnd"/>
      <w:r w:rsidRPr="00924AD2">
        <w:rPr>
          <w:rFonts w:ascii="Arial" w:hAnsi="Arial" w:cs="Arial"/>
          <w:sz w:val="20"/>
          <w:szCs w:val="20"/>
        </w:rPr>
        <w:t>, a to nejméně jednou měsíčně.</w:t>
      </w: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77F8A0A0"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w:t>
      </w:r>
      <w:r w:rsidR="00424D65" w:rsidRPr="0004092B">
        <w:rPr>
          <w:rFonts w:ascii="Arial" w:hAnsi="Arial" w:cs="Arial"/>
          <w:sz w:val="20"/>
          <w:szCs w:val="20"/>
        </w:rPr>
        <w:lastRenderedPageBreak/>
        <w:t>dokumentace</w:t>
      </w:r>
      <w:r w:rsidR="00A22CC8" w:rsidRPr="00E72821">
        <w:rPr>
          <w:rFonts w:ascii="Arial" w:hAnsi="Arial" w:cs="Arial"/>
          <w:sz w:val="20"/>
          <w:szCs w:val="20"/>
        </w:rPr>
        <w:t xml:space="preserve"> příslušným správním orgánům</w:t>
      </w:r>
      <w:r w:rsidR="00681F66">
        <w:rPr>
          <w:rFonts w:ascii="Arial" w:hAnsi="Arial" w:cs="Arial"/>
          <w:sz w:val="20"/>
          <w:szCs w:val="20"/>
        </w:rPr>
        <w:t xml:space="preserve"> </w:t>
      </w:r>
      <w:r w:rsidR="00681F66" w:rsidRPr="00C54539">
        <w:rPr>
          <w:rFonts w:ascii="Arial" w:hAnsi="Arial" w:cs="Arial"/>
          <w:sz w:val="20"/>
          <w:szCs w:val="20"/>
        </w:rPr>
        <w:t>(eventuálně společného územního a</w:t>
      </w:r>
      <w:r w:rsidR="00C54539">
        <w:rPr>
          <w:rFonts w:ascii="Arial" w:hAnsi="Arial" w:cs="Arial"/>
          <w:sz w:val="20"/>
          <w:szCs w:val="20"/>
        </w:rPr>
        <w:t> </w:t>
      </w:r>
      <w:r w:rsidR="00681F66" w:rsidRPr="00C54539">
        <w:rPr>
          <w:rFonts w:ascii="Arial" w:hAnsi="Arial" w:cs="Arial"/>
          <w:sz w:val="20"/>
          <w:szCs w:val="20"/>
        </w:rPr>
        <w:t>stavebního řízení po dohodě se Stavebním úřadem),</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69AF3FD2"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w:t>
      </w:r>
      <w:r w:rsidRPr="00924AD2">
        <w:rPr>
          <w:rFonts w:ascii="Arial" w:hAnsi="Arial" w:cs="Arial"/>
        </w:rPr>
        <w:t>pozemní komunikace dle</w:t>
      </w:r>
      <w:r w:rsidR="000A34E1" w:rsidRPr="00924AD2">
        <w:rPr>
          <w:rFonts w:ascii="Arial" w:hAnsi="Arial" w:cs="Arial"/>
        </w:rPr>
        <w:t> </w:t>
      </w:r>
      <w:r w:rsidRPr="00924AD2">
        <w:rPr>
          <w:rFonts w:ascii="Arial" w:hAnsi="Arial" w:cs="Arial"/>
        </w:rPr>
        <w:t>přílohy č. 6 (Rozsah a obsah projektové dokumentace staveb dálnic, silnic, místních komunikací a veřejně přístupných účelových komunikací pro provádění stavby)</w:t>
      </w:r>
      <w:r w:rsidRPr="00326CEA">
        <w:rPr>
          <w:rFonts w:ascii="Arial" w:hAnsi="Arial" w:cs="Arial"/>
        </w:rPr>
        <w:t xml:space="preserve">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w:t>
      </w:r>
      <w:r w:rsidR="00C54539">
        <w:rPr>
          <w:rFonts w:ascii="Arial" w:hAnsi="Arial" w:cs="Arial"/>
        </w:rPr>
        <w:t> </w:t>
      </w:r>
      <w:r w:rsidRPr="00326CEA">
        <w:rPr>
          <w:rFonts w:ascii="Arial" w:hAnsi="Arial" w:cs="Arial"/>
        </w:rPr>
        <w:t>obsah projektové dokumentace pro provádění stavby) vyhlášky č.</w:t>
      </w:r>
      <w:r w:rsidR="000A34E1">
        <w:rPr>
          <w:rFonts w:ascii="Arial" w:hAnsi="Arial" w:cs="Arial"/>
        </w:rPr>
        <w:t> </w:t>
      </w:r>
      <w:r w:rsidRPr="00326CEA">
        <w:rPr>
          <w:rFonts w:ascii="Arial" w:hAnsi="Arial" w:cs="Arial"/>
        </w:rPr>
        <w:t>499/2006 Sb., ve kterých bude zapracováno splnění podmínek:</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6FCC3985" w14:textId="77777777" w:rsidR="00C54539" w:rsidRDefault="006E5D7D"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1401CD3" w14:textId="78967C0B" w:rsidR="006E5D7D" w:rsidRPr="00C54539" w:rsidRDefault="00C54539"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Pr>
          <w:rFonts w:ascii="Arial" w:hAnsi="Arial" w:cs="Arial"/>
          <w:sz w:val="20"/>
          <w:szCs w:val="20"/>
        </w:rPr>
        <w:t xml:space="preserve"> případně dalších organizací,</w:t>
      </w:r>
    </w:p>
    <w:p w14:paraId="543C73EF" w14:textId="54616981"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555BB7EA" w14:textId="3A4BDCE1"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362E21">
      <w:pPr>
        <w:numPr>
          <w:ilvl w:val="0"/>
          <w:numId w:val="21"/>
        </w:numPr>
        <w:ind w:left="426" w:hanging="426"/>
        <w:jc w:val="both"/>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6A7DF595" w:rsidR="00D54CDE" w:rsidRPr="000A34E1"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í</w:t>
      </w:r>
      <w:r w:rsidR="000F6158">
        <w:rPr>
          <w:rFonts w:ascii="Arial" w:hAnsi="Arial" w:cs="Arial"/>
          <w:sz w:val="20"/>
          <w:szCs w:val="20"/>
        </w:rPr>
        <w:t>,</w:t>
      </w:r>
      <w:r w:rsidR="005B4E2C">
        <w:rPr>
          <w:rFonts w:ascii="Arial" w:hAnsi="Arial" w:cs="Arial"/>
          <w:sz w:val="20"/>
          <w:szCs w:val="20"/>
        </w:rPr>
        <w:t xml:space="preserve"> </w:t>
      </w:r>
      <w:r w:rsidR="00CD020A" w:rsidRPr="000A34E1">
        <w:rPr>
          <w:rFonts w:ascii="Arial" w:hAnsi="Arial" w:cs="Arial"/>
          <w:sz w:val="20"/>
          <w:szCs w:val="20"/>
        </w:rPr>
        <w:t>chodníků</w:t>
      </w:r>
      <w:r w:rsidR="000F6158">
        <w:rPr>
          <w:rFonts w:ascii="Arial" w:hAnsi="Arial" w:cs="Arial"/>
          <w:sz w:val="20"/>
          <w:szCs w:val="20"/>
        </w:rPr>
        <w:t xml:space="preserve"> a cyklostezky</w:t>
      </w:r>
      <w:r w:rsidR="00D54CDE" w:rsidRPr="000A34E1">
        <w:rPr>
          <w:rFonts w:ascii="Arial" w:hAnsi="Arial" w:cs="Arial"/>
          <w:sz w:val="20"/>
          <w:szCs w:val="20"/>
        </w:rPr>
        <w:t>,</w:t>
      </w:r>
    </w:p>
    <w:p w14:paraId="5316996F" w14:textId="621EAE02" w:rsidR="00D54CDE"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dendrologický průzkum a návrh sadových úprav</w:t>
      </w:r>
      <w:r w:rsidR="000F6158">
        <w:rPr>
          <w:rFonts w:ascii="Arial" w:hAnsi="Arial" w:cs="Arial"/>
          <w:sz w:val="20"/>
          <w:szCs w:val="20"/>
        </w:rPr>
        <w:t xml:space="preserve"> včetně </w:t>
      </w:r>
      <w:proofErr w:type="spellStart"/>
      <w:r w:rsidR="000F6158">
        <w:rPr>
          <w:rFonts w:ascii="Arial" w:hAnsi="Arial" w:cs="Arial"/>
          <w:sz w:val="20"/>
          <w:szCs w:val="20"/>
        </w:rPr>
        <w:t>povýsadbové</w:t>
      </w:r>
      <w:proofErr w:type="spellEnd"/>
      <w:r w:rsidR="000F6158">
        <w:rPr>
          <w:rFonts w:ascii="Arial" w:hAnsi="Arial" w:cs="Arial"/>
          <w:sz w:val="20"/>
          <w:szCs w:val="20"/>
        </w:rPr>
        <w:t xml:space="preserve"> péče</w:t>
      </w:r>
      <w:r>
        <w:rPr>
          <w:rFonts w:ascii="Arial" w:hAnsi="Arial" w:cs="Arial"/>
          <w:sz w:val="20"/>
          <w:szCs w:val="20"/>
        </w:rPr>
        <w:t>,</w:t>
      </w:r>
    </w:p>
    <w:p w14:paraId="1227F19B" w14:textId="4EE6819D"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inženýrsko-geologický průzkum,</w:t>
      </w:r>
    </w:p>
    <w:p w14:paraId="7C0751BA" w14:textId="0CC2CB3A"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hydrogeologický průzkum,</w:t>
      </w:r>
    </w:p>
    <w:p w14:paraId="07A948E2" w14:textId="3DD108A1" w:rsidR="00681F66" w:rsidRPr="004C3257" w:rsidRDefault="00681F66" w:rsidP="00362E21">
      <w:pPr>
        <w:numPr>
          <w:ilvl w:val="0"/>
          <w:numId w:val="1"/>
        </w:numPr>
        <w:tabs>
          <w:tab w:val="clear" w:pos="1014"/>
          <w:tab w:val="num" w:pos="709"/>
        </w:tabs>
        <w:autoSpaceDE w:val="0"/>
        <w:autoSpaceDN w:val="0"/>
        <w:ind w:left="709" w:hanging="283"/>
        <w:jc w:val="both"/>
        <w:rPr>
          <w:rFonts w:ascii="Arial" w:hAnsi="Arial" w:cs="Arial"/>
          <w:sz w:val="20"/>
          <w:szCs w:val="20"/>
        </w:rPr>
      </w:pPr>
      <w:r w:rsidRPr="004C3257">
        <w:rPr>
          <w:rFonts w:ascii="Arial" w:hAnsi="Arial" w:cs="Arial"/>
          <w:sz w:val="20"/>
          <w:szCs w:val="20"/>
        </w:rPr>
        <w:t>napojení rekonstruované komunikace a chodníků na stávající komunikaci,</w:t>
      </w:r>
    </w:p>
    <w:p w14:paraId="25092060" w14:textId="3E09BC29"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w:t>
      </w:r>
      <w:r w:rsidR="00924AD2" w:rsidRPr="004C3257">
        <w:rPr>
          <w:rFonts w:ascii="Arial" w:hAnsi="Arial" w:cs="Arial"/>
          <w:sz w:val="20"/>
          <w:szCs w:val="20"/>
        </w:rPr>
        <w:t xml:space="preserve">nového </w:t>
      </w:r>
      <w:r w:rsidRPr="004C3257">
        <w:rPr>
          <w:rFonts w:ascii="Arial" w:hAnsi="Arial" w:cs="Arial"/>
          <w:sz w:val="20"/>
          <w:szCs w:val="20"/>
        </w:rPr>
        <w:t xml:space="preserve">vodorovného a </w:t>
      </w:r>
      <w:r w:rsidR="00924AD2" w:rsidRPr="004C3257">
        <w:rPr>
          <w:rFonts w:ascii="Arial" w:hAnsi="Arial" w:cs="Arial"/>
          <w:sz w:val="20"/>
          <w:szCs w:val="20"/>
        </w:rPr>
        <w:t xml:space="preserve">revize </w:t>
      </w:r>
      <w:r w:rsidRPr="004C3257">
        <w:rPr>
          <w:rFonts w:ascii="Arial" w:hAnsi="Arial" w:cs="Arial"/>
          <w:sz w:val="20"/>
          <w:szCs w:val="20"/>
        </w:rPr>
        <w:t>svislého dopravního značení,</w:t>
      </w:r>
    </w:p>
    <w:p w14:paraId="6A2BCFAD" w14:textId="54159001"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veřejného osvětlení – projekční řešení rozvodů, stožárů a svítidel včetně výpočtu osvětlení </w:t>
      </w:r>
      <w:r w:rsidR="00CA362B" w:rsidRPr="004C3257">
        <w:rPr>
          <w:rFonts w:ascii="Arial" w:hAnsi="Arial" w:cs="Arial"/>
          <w:sz w:val="20"/>
          <w:szCs w:val="20"/>
        </w:rPr>
        <w:t>a</w:t>
      </w:r>
      <w:r w:rsidR="008C4A6A" w:rsidRPr="004C3257">
        <w:rPr>
          <w:rFonts w:ascii="Arial" w:hAnsi="Arial" w:cs="Arial"/>
          <w:sz w:val="20"/>
          <w:szCs w:val="20"/>
        </w:rPr>
        <w:t> </w:t>
      </w:r>
      <w:r w:rsidR="00CA362B" w:rsidRPr="004C3257">
        <w:rPr>
          <w:rFonts w:ascii="Arial" w:hAnsi="Arial" w:cs="Arial"/>
          <w:bCs/>
          <w:sz w:val="20"/>
          <w:szCs w:val="20"/>
        </w:rPr>
        <w:t xml:space="preserve">s ověřením kritéria nežádoucího vlivu rušivého osvětlení </w:t>
      </w:r>
      <w:r w:rsidRPr="004C3257">
        <w:rPr>
          <w:rFonts w:ascii="Arial" w:hAnsi="Arial" w:cs="Arial"/>
          <w:sz w:val="20"/>
          <w:szCs w:val="20"/>
        </w:rPr>
        <w:t xml:space="preserve">dle </w:t>
      </w:r>
      <w:r w:rsidR="00B03FD7" w:rsidRPr="004C3257">
        <w:rPr>
          <w:rFonts w:ascii="Arial" w:hAnsi="Arial" w:cs="Arial"/>
          <w:sz w:val="20"/>
          <w:szCs w:val="20"/>
        </w:rPr>
        <w:t>Závazných standardů veřejného osvětlení Městského úřadu Kolín pro roky 2018-2028</w:t>
      </w:r>
      <w:r w:rsidRPr="004C3257">
        <w:rPr>
          <w:rFonts w:ascii="Arial" w:hAnsi="Arial" w:cs="Arial"/>
          <w:sz w:val="20"/>
          <w:szCs w:val="20"/>
        </w:rPr>
        <w:t>,</w:t>
      </w:r>
    </w:p>
    <w:p w14:paraId="2DCB00A8" w14:textId="50B49B3F"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umístění vhodných chrániček pro </w:t>
      </w:r>
      <w:r w:rsidR="00B03FD7" w:rsidRPr="004C3257">
        <w:rPr>
          <w:rFonts w:ascii="Arial" w:hAnsi="Arial" w:cs="Arial"/>
          <w:sz w:val="20"/>
          <w:szCs w:val="20"/>
        </w:rPr>
        <w:t>sítě elektronických komunikací</w:t>
      </w:r>
      <w:r w:rsidRPr="004C3257">
        <w:rPr>
          <w:rFonts w:ascii="Arial" w:hAnsi="Arial" w:cs="Arial"/>
          <w:sz w:val="20"/>
          <w:szCs w:val="20"/>
        </w:rPr>
        <w:t>,</w:t>
      </w:r>
    </w:p>
    <w:p w14:paraId="5FE4FA95" w14:textId="61229519"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rekonstrukce kanalizace</w:t>
      </w:r>
      <w:r w:rsidR="00CD020A" w:rsidRPr="004C3257">
        <w:rPr>
          <w:rFonts w:ascii="Arial" w:hAnsi="Arial" w:cs="Arial"/>
          <w:sz w:val="20"/>
          <w:szCs w:val="20"/>
        </w:rPr>
        <w:t xml:space="preserve"> včetně přepojení na stávající kanalizační přípojky v souladu se</w:t>
      </w:r>
      <w:r w:rsidR="000A34E1" w:rsidRPr="004C3257">
        <w:rPr>
          <w:rFonts w:ascii="Arial" w:hAnsi="Arial" w:cs="Arial"/>
          <w:sz w:val="20"/>
          <w:szCs w:val="20"/>
        </w:rPr>
        <w:t> </w:t>
      </w:r>
      <w:r w:rsidR="00CD020A" w:rsidRPr="004C3257">
        <w:rPr>
          <w:rFonts w:ascii="Arial" w:hAnsi="Arial" w:cs="Arial"/>
          <w:sz w:val="20"/>
          <w:szCs w:val="20"/>
        </w:rPr>
        <w:t>schválenými kanalizačními standardy</w:t>
      </w:r>
      <w:r w:rsidR="00666F98" w:rsidRPr="004C3257">
        <w:rPr>
          <w:rFonts w:ascii="Arial" w:hAnsi="Arial" w:cs="Arial"/>
          <w:sz w:val="20"/>
          <w:szCs w:val="20"/>
        </w:rPr>
        <w:t xml:space="preserve"> objednatele</w:t>
      </w:r>
      <w:r w:rsidRPr="004C3257">
        <w:rPr>
          <w:rFonts w:ascii="Arial" w:hAnsi="Arial" w:cs="Arial"/>
          <w:sz w:val="20"/>
          <w:szCs w:val="20"/>
        </w:rPr>
        <w:t xml:space="preserve">, </w:t>
      </w:r>
    </w:p>
    <w:p w14:paraId="0CFEBEE6" w14:textId="5FF21BCC" w:rsidR="00D54CDE" w:rsidRPr="004C3257"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 xml:space="preserve">návrh </w:t>
      </w:r>
      <w:r w:rsidR="00D54CDE" w:rsidRPr="004C3257">
        <w:rPr>
          <w:rFonts w:ascii="Arial" w:hAnsi="Arial" w:cs="Arial"/>
          <w:sz w:val="20"/>
          <w:szCs w:val="20"/>
        </w:rPr>
        <w:t>odvodnění povrchových vod z komunikace a zpevněných ploch,</w:t>
      </w:r>
    </w:p>
    <w:p w14:paraId="5CC850E9" w14:textId="2DF569F8" w:rsidR="000A3A86" w:rsidRPr="004C3257" w:rsidRDefault="00994294" w:rsidP="00362E21">
      <w:pPr>
        <w:pStyle w:val="Odstavecseseznamem"/>
        <w:numPr>
          <w:ilvl w:val="0"/>
          <w:numId w:val="1"/>
        </w:numPr>
        <w:tabs>
          <w:tab w:val="clear" w:pos="1014"/>
          <w:tab w:val="num" w:pos="709"/>
        </w:tabs>
        <w:ind w:left="709" w:hanging="283"/>
        <w:jc w:val="both"/>
        <w:rPr>
          <w:rFonts w:ascii="Arial" w:hAnsi="Arial" w:cs="Arial"/>
        </w:rPr>
      </w:pPr>
      <w:r w:rsidRPr="004C3257">
        <w:rPr>
          <w:rFonts w:ascii="Arial" w:hAnsi="Arial" w:cs="Arial"/>
        </w:rPr>
        <w:t>d</w:t>
      </w:r>
      <w:r w:rsidR="000A3A86" w:rsidRPr="004C3257">
        <w:rPr>
          <w:rFonts w:ascii="Arial" w:hAnsi="Arial" w:cs="Arial"/>
        </w:rPr>
        <w:t>imenze navrženého nového potrubí kanalizace bude zohledňovat budoucí navýšení odpadních vod související s rozvojovými plochami a bude provedena simulace navrženého řešení v</w:t>
      </w:r>
      <w:r w:rsidR="00362E21" w:rsidRPr="004C3257">
        <w:rPr>
          <w:rFonts w:ascii="Arial" w:hAnsi="Arial" w:cs="Arial"/>
        </w:rPr>
        <w:t> </w:t>
      </w:r>
      <w:r w:rsidR="000A3A86" w:rsidRPr="004C3257">
        <w:rPr>
          <w:rFonts w:ascii="Arial" w:hAnsi="Arial" w:cs="Arial"/>
        </w:rPr>
        <w:t>matematickém modelu ve spolupráci s provozovatelem kanalizačního potrubí, společností Energie AG Kolín a.s.,</w:t>
      </w:r>
    </w:p>
    <w:p w14:paraId="6621534C" w14:textId="23B51A94" w:rsidR="00924AD2" w:rsidRPr="004C3257" w:rsidRDefault="00924AD2"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konzultace a projednání s architektem zadavatele,</w:t>
      </w:r>
    </w:p>
    <w:p w14:paraId="23EE34C7" w14:textId="5F740476"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terénních a vegetačních úprav,</w:t>
      </w:r>
    </w:p>
    <w:p w14:paraId="00DC18CF" w14:textId="4C3D4855" w:rsidR="00CD020A" w:rsidRPr="004C3257" w:rsidRDefault="00CD020A"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umístění mobiliáře,</w:t>
      </w:r>
    </w:p>
    <w:p w14:paraId="046B8B1E" w14:textId="77777777"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prověření kolizních míst s technickými sítěmi a návrh jejich řešení,</w:t>
      </w:r>
    </w:p>
    <w:p w14:paraId="2CC4A2B1" w14:textId="1AA8442D"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etapizace výstavby,</w:t>
      </w:r>
      <w:r w:rsidR="00B5388F" w:rsidRPr="004C3257">
        <w:rPr>
          <w:rFonts w:ascii="Arial" w:hAnsi="Arial" w:cs="Arial"/>
          <w:sz w:val="20"/>
          <w:szCs w:val="20"/>
        </w:rPr>
        <w:t xml:space="preserve"> společně s návrhem organizace výstavby včetně předběžného časového harmonogramu,</w:t>
      </w:r>
    </w:p>
    <w:p w14:paraId="0C4A4ABD" w14:textId="77777777" w:rsidR="00D54CDE" w:rsidRPr="004C3257"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4C3257">
        <w:rPr>
          <w:rFonts w:ascii="Arial" w:hAnsi="Arial" w:cs="Arial"/>
          <w:sz w:val="20"/>
          <w:szCs w:val="20"/>
        </w:rPr>
        <w:t>návrh řešení dočasného dopravního značení,</w:t>
      </w:r>
    </w:p>
    <w:p w14:paraId="42AB7138" w14:textId="7EA9279D"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1" w:name="_Hlk92813285"/>
      <w:r w:rsidR="00B03FD7" w:rsidRPr="00666F98">
        <w:rPr>
          <w:rFonts w:ascii="Arial" w:hAnsi="Arial" w:cs="Arial"/>
          <w:sz w:val="20"/>
          <w:szCs w:val="20"/>
        </w:rPr>
        <w:t>o zajištění dalších podmínek bezpečnosti a ochrany zdraví při práci, ve znění pozdějších předpisů</w:t>
      </w:r>
      <w:bookmarkEnd w:id="1"/>
      <w:r w:rsidRPr="000A34E1">
        <w:rPr>
          <w:rFonts w:ascii="Arial" w:hAnsi="Arial" w:cs="Arial"/>
          <w:sz w:val="20"/>
          <w:szCs w:val="20"/>
        </w:rPr>
        <w:t>,</w:t>
      </w:r>
    </w:p>
    <w:p w14:paraId="5630B588" w14:textId="4F392566" w:rsidR="00575C27" w:rsidRDefault="00886F90" w:rsidP="00362E21">
      <w:pPr>
        <w:numPr>
          <w:ilvl w:val="0"/>
          <w:numId w:val="1"/>
        </w:numPr>
        <w:tabs>
          <w:tab w:val="clear" w:pos="1014"/>
        </w:tabs>
        <w:autoSpaceDE w:val="0"/>
        <w:autoSpaceDN w:val="0"/>
        <w:ind w:left="709" w:hanging="283"/>
        <w:jc w:val="both"/>
        <w:rPr>
          <w:rFonts w:ascii="Arial" w:hAnsi="Arial" w:cs="Arial"/>
          <w:sz w:val="20"/>
          <w:szCs w:val="20"/>
        </w:rPr>
      </w:pPr>
      <w:r w:rsidRPr="00C54539">
        <w:rPr>
          <w:rFonts w:ascii="Arial" w:hAnsi="Arial" w:cs="Arial"/>
          <w:sz w:val="20"/>
          <w:szCs w:val="20"/>
        </w:rPr>
        <w:t>každé pare DUR, DSP, DZS/DPS bude obsahovat vyjádření všech dotčených organizací.</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2AC92B33"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w:t>
      </w:r>
      <w:r w:rsidR="00C54539">
        <w:rPr>
          <w:rFonts w:ascii="Arial" w:hAnsi="Arial" w:cs="Arial"/>
          <w:sz w:val="20"/>
          <w:szCs w:val="20"/>
        </w:rPr>
        <w:t> </w:t>
      </w:r>
      <w:r w:rsidRPr="000A34E1">
        <w:rPr>
          <w:rFonts w:ascii="Arial" w:hAnsi="Arial" w:cs="Arial"/>
          <w:sz w:val="20"/>
          <w:szCs w:val="20"/>
        </w:rPr>
        <w:t>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lastRenderedPageBreak/>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5B5D2B85" w:rsidR="00E36E9A" w:rsidRPr="00326CEA" w:rsidRDefault="00E36E9A" w:rsidP="008D3215">
      <w:pPr>
        <w:numPr>
          <w:ilvl w:val="0"/>
          <w:numId w:val="21"/>
        </w:numPr>
        <w:autoSpaceDE w:val="0"/>
        <w:autoSpaceDN w:val="0"/>
        <w:ind w:left="426" w:hanging="426"/>
        <w:jc w:val="both"/>
        <w:rPr>
          <w:rFonts w:ascii="Arial" w:hAnsi="Arial" w:cs="Arial"/>
          <w:sz w:val="20"/>
          <w:szCs w:val="20"/>
        </w:rPr>
      </w:pPr>
      <w:r w:rsidRPr="00326CEA">
        <w:rPr>
          <w:rFonts w:ascii="Arial" w:hAnsi="Arial" w:cs="Arial"/>
          <w:sz w:val="20"/>
          <w:szCs w:val="20"/>
        </w:rPr>
        <w:t>Projektová dokumentace bude</w:t>
      </w:r>
      <w:r w:rsidR="000A34E1">
        <w:rPr>
          <w:rFonts w:ascii="Arial" w:hAnsi="Arial" w:cs="Arial"/>
          <w:sz w:val="20"/>
          <w:szCs w:val="20"/>
        </w:rPr>
        <w:t xml:space="preserve"> </w:t>
      </w:r>
      <w:r w:rsidRPr="00326CEA">
        <w:rPr>
          <w:rFonts w:ascii="Arial" w:hAnsi="Arial" w:cs="Arial"/>
          <w:sz w:val="20"/>
          <w:szCs w:val="20"/>
        </w:rPr>
        <w:t xml:space="preserve">vypracována v souladu </w:t>
      </w:r>
      <w:bookmarkStart w:id="2" w:name="_Hlk95220029"/>
      <w:r w:rsidRPr="00326CEA">
        <w:rPr>
          <w:rFonts w:ascii="Arial" w:hAnsi="Arial" w:cs="Arial"/>
          <w:sz w:val="20"/>
          <w:szCs w:val="20"/>
        </w:rPr>
        <w:t>se Závaznými standardy veřejného osvětlení Městského úřadu Kolín pro roky 2018-2028, dostupnými z</w:t>
      </w:r>
      <w:r w:rsidR="00326CEA">
        <w:rPr>
          <w:rFonts w:ascii="Arial" w:hAnsi="Arial" w:cs="Arial"/>
          <w:sz w:val="20"/>
          <w:szCs w:val="20"/>
        </w:rPr>
        <w:t xml:space="preserve"> webové stránky </w:t>
      </w:r>
      <w:hyperlink r:id="rId7" w:history="1">
        <w:r w:rsidR="008D3215" w:rsidRPr="005C5914">
          <w:rPr>
            <w:rStyle w:val="Hypertextovodkaz"/>
            <w:rFonts w:ascii="Arial" w:hAnsi="Arial" w:cs="Arial"/>
            <w:sz w:val="20"/>
            <w:szCs w:val="20"/>
          </w:rPr>
          <w:t>https://www.mukolin.cz/zavazne-standardy-verejneho-osvetleni/d-13489/p1=14453</w:t>
        </w:r>
      </w:hyperlink>
      <w:r w:rsidR="00666F98" w:rsidRPr="008D3215">
        <w:rPr>
          <w:rFonts w:ascii="Arial" w:hAnsi="Arial" w:cs="Arial"/>
          <w:sz w:val="20"/>
          <w:szCs w:val="20"/>
        </w:rPr>
        <w:t>,</w:t>
      </w:r>
      <w:r w:rsidR="008D3215">
        <w:rPr>
          <w:rFonts w:ascii="Arial" w:hAnsi="Arial" w:cs="Arial"/>
          <w:sz w:val="20"/>
          <w:szCs w:val="20"/>
        </w:rPr>
        <w:t xml:space="preserve"> </w:t>
      </w:r>
      <w:r w:rsidR="00326CEA">
        <w:rPr>
          <w:rFonts w:ascii="Arial" w:hAnsi="Arial" w:cs="Arial"/>
          <w:sz w:val="20"/>
          <w:szCs w:val="20"/>
        </w:rPr>
        <w:t>S</w:t>
      </w:r>
      <w:r w:rsidRPr="00326CEA">
        <w:rPr>
          <w:rFonts w:ascii="Arial" w:hAnsi="Arial" w:cs="Arial"/>
          <w:sz w:val="20"/>
          <w:szCs w:val="20"/>
        </w:rPr>
        <w:t>tandardy vodárenských a kanalizačních zařízení města Kolína pro období 2019-2024, dostupnými z</w:t>
      </w:r>
      <w:r w:rsidR="00326CEA">
        <w:rPr>
          <w:rFonts w:ascii="Arial" w:hAnsi="Arial" w:cs="Arial"/>
          <w:sz w:val="20"/>
          <w:szCs w:val="20"/>
        </w:rPr>
        <w:t> webové stránky</w:t>
      </w:r>
      <w:r w:rsidRPr="00326CEA">
        <w:rPr>
          <w:rFonts w:ascii="Arial" w:hAnsi="Arial" w:cs="Arial"/>
          <w:sz w:val="20"/>
          <w:szCs w:val="20"/>
        </w:rPr>
        <w:t xml:space="preserve"> </w:t>
      </w:r>
      <w:hyperlink r:id="rId8" w:history="1">
        <w:r w:rsidR="008D3215" w:rsidRPr="005C5914">
          <w:rPr>
            <w:rStyle w:val="Hypertextovodkaz"/>
            <w:rFonts w:ascii="Arial" w:hAnsi="Arial" w:cs="Arial"/>
            <w:sz w:val="20"/>
            <w:szCs w:val="20"/>
          </w:rPr>
          <w:t>https://www.mukolin.cz/vodarenske-standardy/d-13498/p1=14453</w:t>
        </w:r>
      </w:hyperlink>
      <w:r w:rsidR="008D3215">
        <w:rPr>
          <w:rFonts w:ascii="Arial" w:hAnsi="Arial" w:cs="Arial"/>
          <w:sz w:val="20"/>
          <w:szCs w:val="20"/>
        </w:rPr>
        <w:t xml:space="preserve"> </w:t>
      </w:r>
      <w:r w:rsidR="00666F98">
        <w:rPr>
          <w:rFonts w:ascii="Arial" w:hAnsi="Arial" w:cs="Arial"/>
          <w:sz w:val="20"/>
          <w:szCs w:val="20"/>
        </w:rPr>
        <w:t xml:space="preserve"> a</w:t>
      </w:r>
      <w:r w:rsidR="000A34E1">
        <w:rPr>
          <w:rFonts w:ascii="Arial" w:hAnsi="Arial" w:cs="Arial"/>
          <w:sz w:val="20"/>
          <w:szCs w:val="20"/>
        </w:rPr>
        <w:t> </w:t>
      </w:r>
      <w:r w:rsidR="00666F98">
        <w:rPr>
          <w:rFonts w:ascii="Arial" w:hAnsi="Arial" w:cs="Arial"/>
          <w:sz w:val="20"/>
          <w:szCs w:val="20"/>
        </w:rPr>
        <w:t>v soulad s</w:t>
      </w:r>
      <w:r w:rsidR="00666F98" w:rsidRPr="00666F98">
        <w:rPr>
          <w:rFonts w:ascii="Arial" w:hAnsi="Arial" w:cs="Arial"/>
          <w:bCs/>
          <w:sz w:val="20"/>
          <w:szCs w:val="20"/>
        </w:rPr>
        <w:t xml:space="preserve"> „Dopravně inženýrsk</w:t>
      </w:r>
      <w:r w:rsidR="00666F98">
        <w:rPr>
          <w:rFonts w:ascii="Arial" w:hAnsi="Arial" w:cs="Arial"/>
          <w:bCs/>
          <w:sz w:val="20"/>
          <w:szCs w:val="20"/>
        </w:rPr>
        <w:t>ým opatření BESIP v obcích“</w:t>
      </w:r>
      <w:bookmarkEnd w:id="2"/>
      <w:r w:rsidR="00666F98">
        <w:rPr>
          <w:rFonts w:ascii="Arial" w:hAnsi="Arial" w:cs="Arial"/>
          <w:sz w:val="20"/>
          <w:szCs w:val="20"/>
        </w:rPr>
        <w:t>.</w:t>
      </w:r>
      <w:r w:rsidR="00666F98" w:rsidRPr="00666F98">
        <w:t xml:space="preserve"> </w:t>
      </w:r>
      <w:r w:rsidR="00666F98" w:rsidRPr="00666F98">
        <w:rPr>
          <w:rFonts w:ascii="Arial" w:hAnsi="Arial" w:cs="Arial"/>
          <w:sz w:val="20"/>
          <w:szCs w:val="20"/>
        </w:rPr>
        <w:t>Zhotovitel výslovně prohlašuje, že</w:t>
      </w:r>
      <w:r w:rsidR="000A34E1">
        <w:rPr>
          <w:rFonts w:ascii="Arial" w:hAnsi="Arial" w:cs="Arial"/>
          <w:sz w:val="20"/>
          <w:szCs w:val="20"/>
        </w:rPr>
        <w:t> </w:t>
      </w:r>
      <w:r w:rsidR="00666F98" w:rsidRPr="00666F98">
        <w:rPr>
          <w:rFonts w:ascii="Arial" w:hAnsi="Arial" w:cs="Arial"/>
          <w:sz w:val="20"/>
          <w:szCs w:val="20"/>
        </w:rPr>
        <w:t>se podrobně seznámil se</w:t>
      </w:r>
      <w:r w:rsidR="008D3215">
        <w:rPr>
          <w:rFonts w:ascii="Arial" w:hAnsi="Arial" w:cs="Arial"/>
          <w:sz w:val="20"/>
          <w:szCs w:val="20"/>
        </w:rPr>
        <w:t> </w:t>
      </w:r>
      <w:r w:rsidR="00666F98" w:rsidRPr="00666F98">
        <w:rPr>
          <w:rFonts w:ascii="Arial" w:hAnsi="Arial" w:cs="Arial"/>
          <w:sz w:val="20"/>
          <w:szCs w:val="20"/>
        </w:rPr>
        <w:t>standardy podle tohoto odstavce smlouvy a souhlasí s nimi.</w:t>
      </w:r>
    </w:p>
    <w:p w14:paraId="6A2EBD3A" w14:textId="10A9365F"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5846958C" w14:textId="77777777" w:rsidR="00C54539" w:rsidRDefault="00C54539" w:rsidP="00FA7585">
      <w:pPr>
        <w:rPr>
          <w:rFonts w:ascii="Arial" w:hAnsi="Arial" w:cs="Arial"/>
          <w:b/>
          <w:sz w:val="20"/>
          <w:szCs w:val="20"/>
        </w:rPr>
      </w:pPr>
    </w:p>
    <w:p w14:paraId="4C8D7B15" w14:textId="7CAEDA0B" w:rsidR="00B1032E"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5AEFCE3B" w14:textId="77777777" w:rsidR="008D3215" w:rsidRPr="0043783F" w:rsidRDefault="008D3215" w:rsidP="005D774B">
      <w:pPr>
        <w:jc w:val="center"/>
        <w:rPr>
          <w:rFonts w:ascii="Arial" w:hAnsi="Arial" w:cs="Arial"/>
          <w:b/>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3AEF1441"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3D57FA">
        <w:rPr>
          <w:rFonts w:ascii="Arial" w:hAnsi="Arial" w:cs="Arial"/>
          <w:b/>
          <w:sz w:val="20"/>
          <w:szCs w:val="20"/>
        </w:rPr>
        <w:t xml:space="preserve">14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proofErr w:type="gramStart"/>
      <w:r w:rsidRPr="00150431">
        <w:rPr>
          <w:rFonts w:ascii="Arial" w:hAnsi="Arial" w:cs="Arial"/>
          <w:sz w:val="20"/>
          <w:szCs w:val="20"/>
          <w:highlight w:val="yellow"/>
        </w:rPr>
        <w:t>…</w:t>
      </w:r>
      <w:proofErr w:type="gramEnd"/>
      <w:r w:rsidRPr="00150431">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proofErr w:type="gramStart"/>
      <w:r w:rsidRPr="001D14FC">
        <w:rPr>
          <w:rFonts w:ascii="Arial" w:hAnsi="Arial" w:cs="Arial"/>
          <w:sz w:val="20"/>
          <w:szCs w:val="20"/>
          <w:highlight w:val="yellow"/>
        </w:rPr>
        <w:t>…</w:t>
      </w:r>
      <w:proofErr w:type="gramEnd"/>
      <w:r w:rsidRPr="001D14FC">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a vodoprávní povolení (DSP)</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3E9C7C1" w14:textId="45643F6D"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31E20001" w14:textId="77777777" w:rsidR="008C4A6A" w:rsidRDefault="008C4A6A" w:rsidP="008C4A6A">
      <w:pPr>
        <w:ind w:left="426"/>
        <w:jc w:val="both"/>
        <w:rPr>
          <w:rFonts w:ascii="Arial" w:hAnsi="Arial" w:cs="Arial"/>
          <w:sz w:val="20"/>
          <w:szCs w:val="20"/>
          <w:lang w:eastAsia="en-US"/>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lastRenderedPageBreak/>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77777777"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a vodoprávní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52752D46" w14:textId="03BAF60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 xml:space="preserve">2. faktura – po řádném </w:t>
      </w:r>
      <w:r w:rsidR="006E5D7D" w:rsidRPr="00867FAD">
        <w:rPr>
          <w:rFonts w:ascii="Arial" w:hAnsi="Arial" w:cs="Arial"/>
          <w:sz w:val="20"/>
          <w:szCs w:val="20"/>
        </w:rPr>
        <w:t>dokončení a předání dokumentace pro územní rozhodnutí (DUR),</w:t>
      </w:r>
    </w:p>
    <w:p w14:paraId="7456C865" w14:textId="367DDEB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faktura – po řádném dokončení a předání dokumentace pro stavební a vodoprávní povolení (DSP),</w:t>
      </w:r>
    </w:p>
    <w:p w14:paraId="4052AF18" w14:textId="15D6AADD"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765AE95"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867FAD">
        <w:rPr>
          <w:rFonts w:ascii="Arial" w:hAnsi="Arial" w:cs="Arial"/>
          <w:sz w:val="20"/>
          <w:szCs w:val="20"/>
        </w:rPr>
        <w:t>. faktura – po řádném dokončení a předání dokumentace pro zadání/provádění stavby (DZS/DPS),</w:t>
      </w:r>
    </w:p>
    <w:p w14:paraId="0070763E" w14:textId="42E78337" w:rsidR="00F25E16" w:rsidRPr="0043783F"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04284C98"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w:t>
      </w:r>
      <w:r w:rsidR="00C54539">
        <w:rPr>
          <w:rFonts w:ascii="Arial" w:hAnsi="Arial" w:cs="Arial"/>
          <w:sz w:val="20"/>
          <w:szCs w:val="20"/>
        </w:rPr>
        <w:t> </w:t>
      </w:r>
      <w:r w:rsidRPr="0043783F">
        <w:rPr>
          <w:rFonts w:ascii="Arial" w:hAnsi="Arial" w:cs="Arial"/>
          <w:sz w:val="20"/>
          <w:szCs w:val="20"/>
        </w:rPr>
        <w:t>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4A9BB17C" w:rsidR="00054889"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CF8A54E" w14:textId="77777777" w:rsidR="0032206C" w:rsidRDefault="0032206C" w:rsidP="00547A3E">
      <w:pPr>
        <w:jc w:val="center"/>
        <w:rPr>
          <w:rFonts w:ascii="Arial" w:hAnsi="Arial" w:cs="Arial"/>
          <w:b/>
          <w:sz w:val="20"/>
          <w:szCs w:val="20"/>
        </w:rPr>
      </w:pPr>
    </w:p>
    <w:p w14:paraId="7E651B84" w14:textId="77777777" w:rsidR="0032206C" w:rsidRPr="00FC3CF4" w:rsidRDefault="0032206C" w:rsidP="0032206C">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této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0FA2BB58"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w:t>
      </w:r>
      <w:r w:rsidR="009461A8">
        <w:rPr>
          <w:rFonts w:ascii="Arial" w:hAnsi="Arial" w:cs="Arial"/>
          <w:sz w:val="20"/>
          <w:szCs w:val="20"/>
        </w:rPr>
        <w:t> </w:t>
      </w:r>
      <w:r w:rsidRPr="0043783F">
        <w:rPr>
          <w:rFonts w:ascii="Arial" w:hAnsi="Arial" w:cs="Arial"/>
          <w:sz w:val="20"/>
          <w:szCs w:val="20"/>
        </w:rPr>
        <w:t xml:space="preserve">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1EA6F0A3"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w:t>
      </w:r>
      <w:r w:rsidR="00C54539">
        <w:rPr>
          <w:rFonts w:ascii="Arial" w:hAnsi="Arial" w:cs="Arial"/>
          <w:sz w:val="20"/>
          <w:szCs w:val="20"/>
        </w:rPr>
        <w:t> </w:t>
      </w:r>
      <w:r w:rsidRPr="0043783F">
        <w:rPr>
          <w:rFonts w:ascii="Arial" w:hAnsi="Arial" w:cs="Arial"/>
          <w:sz w:val="20"/>
          <w:szCs w:val="20"/>
        </w:rPr>
        <w:t xml:space="preserve">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 xml:space="preserve">V takovém případě je zhotovitel povinen </w:t>
      </w:r>
      <w:r w:rsidRPr="00A57104">
        <w:rPr>
          <w:rFonts w:ascii="Arial" w:hAnsi="Arial" w:cs="Arial"/>
          <w:sz w:val="20"/>
          <w:szCs w:val="20"/>
        </w:rPr>
        <w:lastRenderedPageBreak/>
        <w:t>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w:t>
      </w:r>
      <w:r w:rsidR="00C54539">
        <w:rPr>
          <w:rFonts w:ascii="Arial" w:hAnsi="Arial" w:cs="Arial"/>
          <w:sz w:val="20"/>
          <w:szCs w:val="20"/>
        </w:rPr>
        <w:t> </w:t>
      </w:r>
      <w:r w:rsidRPr="00A57104">
        <w:rPr>
          <w:rFonts w:ascii="Arial" w:hAnsi="Arial" w:cs="Arial"/>
          <w:sz w:val="20"/>
          <w:szCs w:val="20"/>
        </w:rPr>
        <w:t>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17FC384B" w14:textId="2500E03E" w:rsidR="0032206C" w:rsidRDefault="00D05386" w:rsidP="0032206C">
      <w:pPr>
        <w:keepNext/>
        <w:ind w:left="426"/>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DA7821E" w14:textId="77777777" w:rsidR="0032206C" w:rsidRDefault="0032206C" w:rsidP="0032206C">
      <w:pPr>
        <w:keepNext/>
        <w:ind w:left="426"/>
        <w:jc w:val="center"/>
        <w:rPr>
          <w:rFonts w:ascii="Arial" w:hAnsi="Arial" w:cs="Arial"/>
          <w:sz w:val="20"/>
          <w:szCs w:val="20"/>
        </w:rPr>
      </w:pPr>
    </w:p>
    <w:p w14:paraId="13D4ADD0" w14:textId="008429D2" w:rsidR="0032206C" w:rsidRPr="00806F3A" w:rsidRDefault="0032206C" w:rsidP="0032206C">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smluvní pokutu ve</w:t>
      </w:r>
      <w:r>
        <w:rPr>
          <w:rFonts w:ascii="Arial" w:hAnsi="Arial" w:cs="Arial"/>
          <w:sz w:val="20"/>
          <w:szCs w:val="20"/>
        </w:rPr>
        <w:t> </w:t>
      </w:r>
      <w:r w:rsidRPr="0043783F">
        <w:rPr>
          <w:rFonts w:ascii="Arial" w:hAnsi="Arial" w:cs="Arial"/>
          <w:sz w:val="20"/>
          <w:szCs w:val="20"/>
        </w:rPr>
        <w:t xml:space="preserve">výši </w:t>
      </w:r>
      <w:r>
        <w:rPr>
          <w:rFonts w:ascii="Arial" w:hAnsi="Arial" w:cs="Arial"/>
          <w:sz w:val="20"/>
          <w:szCs w:val="20"/>
        </w:rPr>
        <w:t>0,</w:t>
      </w:r>
      <w:r w:rsidR="005C0DF1">
        <w:rPr>
          <w:rFonts w:ascii="Arial" w:hAnsi="Arial" w:cs="Arial"/>
          <w:sz w:val="20"/>
          <w:szCs w:val="20"/>
        </w:rPr>
        <w:t>4</w:t>
      </w:r>
      <w:r w:rsidRPr="0043783F">
        <w:rPr>
          <w:rFonts w:ascii="Arial" w:hAnsi="Arial" w:cs="Arial"/>
          <w:sz w:val="20"/>
          <w:szCs w:val="20"/>
        </w:rPr>
        <w:t xml:space="preserve"> %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060C6D5A" w14:textId="77777777" w:rsidR="00054889" w:rsidRPr="0043783F" w:rsidRDefault="00054889" w:rsidP="00547A3E">
      <w:pPr>
        <w:jc w:val="center"/>
        <w:rPr>
          <w:rFonts w:ascii="Arial" w:hAnsi="Arial" w:cs="Arial"/>
          <w:b/>
          <w:sz w:val="20"/>
          <w:szCs w:val="20"/>
        </w:rPr>
      </w:pPr>
    </w:p>
    <w:p w14:paraId="5607FEB9" w14:textId="46D2ABF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316D24">
        <w:rPr>
          <w:rFonts w:ascii="Arial" w:hAnsi="Arial" w:cs="Arial"/>
          <w:sz w:val="20"/>
          <w:szCs w:val="20"/>
        </w:rPr>
        <w:t>0,</w:t>
      </w:r>
      <w:r w:rsidR="00575C27">
        <w:rPr>
          <w:rFonts w:ascii="Arial" w:hAnsi="Arial" w:cs="Arial"/>
          <w:sz w:val="20"/>
          <w:szCs w:val="20"/>
        </w:rPr>
        <w:t>4</w:t>
      </w:r>
      <w:r w:rsidR="00316D24">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02581F4"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w:t>
      </w:r>
      <w:r w:rsidR="00BA337D">
        <w:rPr>
          <w:rFonts w:ascii="Arial" w:hAnsi="Arial" w:cs="Arial"/>
          <w:sz w:val="20"/>
          <w:szCs w:val="20"/>
        </w:rPr>
        <w:t> </w:t>
      </w:r>
      <w:r>
        <w:rPr>
          <w:rFonts w:ascii="Arial" w:hAnsi="Arial" w:cs="Arial"/>
          <w:sz w:val="20"/>
          <w:szCs w:val="20"/>
        </w:rPr>
        <w:t xml:space="preserve">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1B1AF0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73770E36"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3"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3"/>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206C1C6B" w:rsidR="00AA1A62"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w:t>
      </w:r>
      <w:r w:rsidR="00C54539">
        <w:rPr>
          <w:rFonts w:ascii="Arial" w:hAnsi="Arial" w:cs="Arial"/>
          <w:sz w:val="20"/>
          <w:szCs w:val="20"/>
        </w:rPr>
        <w:t> </w:t>
      </w:r>
      <w:r>
        <w:rPr>
          <w:rFonts w:ascii="Arial" w:hAnsi="Arial" w:cs="Arial"/>
          <w:sz w:val="20"/>
          <w:szCs w:val="20"/>
        </w:rPr>
        <w:t>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190D63">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6E8AFB00" w14:textId="14A32705" w:rsidR="00BA337D" w:rsidRDefault="00BA337D" w:rsidP="00BA337D">
      <w:pPr>
        <w:jc w:val="both"/>
        <w:rPr>
          <w:rFonts w:ascii="Arial" w:hAnsi="Arial" w:cs="Arial"/>
          <w:sz w:val="20"/>
          <w:szCs w:val="20"/>
        </w:rPr>
      </w:pPr>
    </w:p>
    <w:p w14:paraId="521CB90A" w14:textId="4152FE83" w:rsidR="003B2957" w:rsidRDefault="003B2957" w:rsidP="00BA337D">
      <w:pPr>
        <w:jc w:val="both"/>
        <w:rPr>
          <w:rFonts w:ascii="Arial" w:hAnsi="Arial" w:cs="Arial"/>
          <w:sz w:val="20"/>
          <w:szCs w:val="20"/>
        </w:rPr>
      </w:pPr>
    </w:p>
    <w:p w14:paraId="27FAB5BE" w14:textId="77777777" w:rsidR="003B2957" w:rsidRDefault="003B2957" w:rsidP="00BA337D">
      <w:pPr>
        <w:jc w:val="both"/>
        <w:rPr>
          <w:rFonts w:ascii="Arial" w:hAnsi="Arial" w:cs="Arial"/>
          <w:sz w:val="20"/>
          <w:szCs w:val="20"/>
        </w:rPr>
      </w:pPr>
    </w:p>
    <w:p w14:paraId="480ACF54" w14:textId="520AE136"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2C5C5AD0"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w:t>
      </w:r>
      <w:r w:rsidR="00C54539">
        <w:rPr>
          <w:rFonts w:ascii="Arial" w:hAnsi="Arial" w:cs="Arial"/>
          <w:sz w:val="20"/>
          <w:szCs w:val="20"/>
        </w:rPr>
        <w:t> </w:t>
      </w:r>
      <w:r w:rsidRPr="0043783F">
        <w:rPr>
          <w:rFonts w:ascii="Arial" w:hAnsi="Arial" w:cs="Arial"/>
          <w:sz w:val="20"/>
          <w:szCs w:val="20"/>
        </w:rPr>
        <w:t>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w:t>
      </w:r>
      <w:r w:rsidR="00C54539">
        <w:rPr>
          <w:rFonts w:ascii="Arial" w:hAnsi="Arial" w:cs="Arial"/>
          <w:sz w:val="20"/>
          <w:szCs w:val="20"/>
        </w:rPr>
        <w:t> </w:t>
      </w:r>
      <w:r w:rsidRPr="0043783F">
        <w:rPr>
          <w:rFonts w:ascii="Arial" w:hAnsi="Arial" w:cs="Arial"/>
          <w:sz w:val="20"/>
          <w:szCs w:val="20"/>
        </w:rPr>
        <w:t>území ČR.</w:t>
      </w:r>
      <w:r w:rsidR="00867A53">
        <w:rPr>
          <w:rFonts w:ascii="Arial" w:hAnsi="Arial" w:cs="Arial"/>
          <w:sz w:val="20"/>
          <w:szCs w:val="20"/>
        </w:rPr>
        <w:t xml:space="preserve"> Za</w:t>
      </w:r>
      <w:r w:rsidR="00BA337D">
        <w:rPr>
          <w:rFonts w:ascii="Arial" w:hAnsi="Arial" w:cs="Arial"/>
          <w:sz w:val="20"/>
          <w:szCs w:val="20"/>
        </w:rPr>
        <w:t> </w:t>
      </w:r>
      <w:r w:rsidR="00867A53">
        <w:rPr>
          <w:rFonts w:ascii="Arial" w:hAnsi="Arial" w:cs="Arial"/>
          <w:sz w:val="20"/>
          <w:szCs w:val="20"/>
        </w:rPr>
        <w:t>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epidemie (zejména chřipky a</w:t>
      </w:r>
      <w:r w:rsidR="00BA337D">
        <w:rPr>
          <w:rFonts w:ascii="Arial" w:hAnsi="Arial" w:cs="Arial"/>
          <w:sz w:val="20"/>
          <w:szCs w:val="20"/>
        </w:rPr>
        <w:t>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4"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4"/>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5"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5"/>
    </w:p>
    <w:p w14:paraId="64CB9901" w14:textId="77777777" w:rsidR="00054889" w:rsidRPr="0043783F" w:rsidRDefault="00054889" w:rsidP="00547A3E">
      <w:pPr>
        <w:jc w:val="both"/>
        <w:rPr>
          <w:rFonts w:ascii="Arial" w:hAnsi="Arial" w:cs="Arial"/>
          <w:sz w:val="20"/>
          <w:szCs w:val="20"/>
        </w:rPr>
      </w:pPr>
    </w:p>
    <w:p w14:paraId="71B9956D" w14:textId="7942884E" w:rsidR="00054889"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08740F07" w14:textId="77777777" w:rsidR="00245E90" w:rsidRPr="0043783F" w:rsidRDefault="00245E90" w:rsidP="00547A3E">
      <w:pPr>
        <w:jc w:val="center"/>
        <w:rPr>
          <w:rFonts w:ascii="Arial" w:hAnsi="Arial" w:cs="Arial"/>
          <w:b/>
          <w:sz w:val="20"/>
          <w:szCs w:val="20"/>
        </w:rPr>
      </w:pPr>
    </w:p>
    <w:p w14:paraId="44515473" w14:textId="7D946A11" w:rsidR="00622393" w:rsidRDefault="00622393" w:rsidP="00622393">
      <w:pPr>
        <w:numPr>
          <w:ilvl w:val="0"/>
          <w:numId w:val="13"/>
        </w:numPr>
        <w:tabs>
          <w:tab w:val="clear" w:pos="720"/>
        </w:tabs>
        <w:ind w:left="426" w:hanging="426"/>
        <w:jc w:val="both"/>
        <w:rPr>
          <w:rFonts w:ascii="Arial" w:hAnsi="Arial" w:cs="Arial"/>
          <w:sz w:val="20"/>
          <w:szCs w:val="20"/>
        </w:rPr>
      </w:pPr>
      <w:bookmarkStart w:id="6"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7"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3170A6EA"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w:t>
      </w:r>
      <w:r w:rsidR="003B2957">
        <w:rPr>
          <w:rFonts w:ascii="Arial" w:hAnsi="Arial" w:cs="Arial"/>
        </w:rPr>
        <w:t> </w:t>
      </w:r>
      <w:r>
        <w:rPr>
          <w:rFonts w:ascii="Arial" w:hAnsi="Arial" w:cs="Arial"/>
        </w:rPr>
        <w:t>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8" w:name="_Hlk95238402"/>
      <w:bookmarkStart w:id="9" w:name="_Hlk15839248"/>
      <w:bookmarkEnd w:id="6"/>
      <w:bookmarkEnd w:id="7"/>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0" w:name="_Hlk95238421"/>
      <w:bookmarkEnd w:id="8"/>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1" w:name="_Hlk95238437"/>
      <w:bookmarkEnd w:id="9"/>
      <w:bookmarkEnd w:id="10"/>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2" w:name="_Hlk95238878"/>
      <w:bookmarkEnd w:id="11"/>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3" w:name="_Hlk95238889"/>
      <w:bookmarkEnd w:id="12"/>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5AE1AF3F"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p w14:paraId="1F0CF841" w14:textId="77777777" w:rsidR="008C4A6A" w:rsidRDefault="008C4A6A" w:rsidP="008C4A6A">
      <w:pPr>
        <w:autoSpaceDE w:val="0"/>
        <w:autoSpaceDN w:val="0"/>
        <w:jc w:val="both"/>
        <w:rPr>
          <w:rFonts w:ascii="Arial" w:hAnsi="Arial" w:cs="Arial"/>
          <w:sz w:val="20"/>
          <w:szCs w:val="20"/>
        </w:rPr>
      </w:pPr>
    </w:p>
    <w:bookmarkEnd w:id="13"/>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447F549"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lastRenderedPageBreak/>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681AA0">
        <w:rPr>
          <w:rFonts w:ascii="Arial" w:hAnsi="Arial" w:cs="Arial"/>
          <w:sz w:val="20"/>
          <w:szCs w:val="20"/>
        </w:rPr>
        <w:t>Mlynářová</w:t>
      </w:r>
      <w:r w:rsidR="00316D24">
        <w:rPr>
          <w:rFonts w:ascii="Arial" w:hAnsi="Arial" w:cs="Arial"/>
          <w:sz w:val="20"/>
          <w:szCs w:val="20"/>
        </w:rPr>
        <w:t xml:space="preserve">, </w:t>
      </w:r>
      <w:proofErr w:type="spellStart"/>
      <w:r w:rsidR="00316D24">
        <w:rPr>
          <w:rFonts w:ascii="Arial" w:hAnsi="Arial" w:cs="Arial"/>
          <w:sz w:val="20"/>
          <w:szCs w:val="20"/>
        </w:rPr>
        <w:t>DiS</w:t>
      </w:r>
      <w:proofErr w:type="spellEnd"/>
      <w:r w:rsidR="00316D24">
        <w:rPr>
          <w:rFonts w:ascii="Arial" w:hAnsi="Arial" w:cs="Arial"/>
          <w:sz w:val="20"/>
          <w:szCs w:val="20"/>
        </w:rPr>
        <w:t>., referent OIÚP</w:t>
      </w:r>
    </w:p>
    <w:p w14:paraId="71B478BC" w14:textId="1799B961"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681AA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4" w:name="_Hlk68168121"/>
      <w:r w:rsidRPr="0043783F">
        <w:rPr>
          <w:rFonts w:ascii="Arial" w:hAnsi="Arial" w:cs="Arial"/>
          <w:sz w:val="20"/>
          <w:szCs w:val="20"/>
          <w:highlight w:val="yellow"/>
        </w:rPr>
        <w:t>__________</w:t>
      </w:r>
      <w:bookmarkEnd w:id="14"/>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31721409"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A5686A">
        <w:rPr>
          <w:rFonts w:ascii="Arial" w:hAnsi="Arial" w:cs="Arial"/>
          <w:bCs/>
          <w:sz w:val="20"/>
          <w:szCs w:val="20"/>
        </w:rPr>
        <w:t>architek</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1CC8B73" w14:textId="77777777" w:rsidR="0032206C" w:rsidRPr="0043783F" w:rsidRDefault="0032206C"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79F532E"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w:t>
      </w:r>
      <w:r w:rsidR="00C54539">
        <w:rPr>
          <w:rFonts w:ascii="Arial" w:hAnsi="Arial" w:cs="Arial"/>
          <w:sz w:val="20"/>
          <w:szCs w:val="20"/>
        </w:rPr>
        <w:t> </w:t>
      </w:r>
      <w:r>
        <w:rPr>
          <w:rFonts w:ascii="Arial" w:hAnsi="Arial" w:cs="Arial"/>
          <w:sz w:val="20"/>
          <w:szCs w:val="20"/>
        </w:rPr>
        <w:t>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66032C4A"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Přítomnost na staveništi (zejména dobu příchodu a odchodu) je zhotovitel vždy povinen zaznamenat do</w:t>
      </w:r>
      <w:r w:rsidR="00BA337D">
        <w:rPr>
          <w:rFonts w:ascii="Arial" w:hAnsi="Arial" w:cs="Arial"/>
          <w:sz w:val="20"/>
          <w:szCs w:val="20"/>
        </w:rPr>
        <w:t> </w:t>
      </w:r>
      <w:r w:rsidRPr="0043783F">
        <w:rPr>
          <w:rFonts w:ascii="Arial" w:hAnsi="Arial" w:cs="Arial"/>
          <w:sz w:val="20"/>
          <w:szCs w:val="20"/>
        </w:rPr>
        <w:t xml:space="preserve">stavebního deníku. </w:t>
      </w:r>
    </w:p>
    <w:p w14:paraId="1C675219" w14:textId="68F7906D"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w:t>
      </w:r>
      <w:r w:rsidR="00C54539">
        <w:rPr>
          <w:rFonts w:ascii="Arial" w:hAnsi="Arial" w:cs="Arial"/>
          <w:sz w:val="20"/>
          <w:szCs w:val="20"/>
        </w:rPr>
        <w:t> </w:t>
      </w:r>
      <w:r w:rsidRPr="0043783F">
        <w:rPr>
          <w:rFonts w:ascii="Arial" w:hAnsi="Arial" w:cs="Arial"/>
          <w:sz w:val="20"/>
          <w:szCs w:val="20"/>
        </w:rPr>
        <w:t>staveniště či se zúčastní schůzky nebo jednání na základě výzvy objednatele. Objednatel se</w:t>
      </w:r>
      <w:r w:rsidR="00C54539">
        <w:rPr>
          <w:rFonts w:ascii="Arial" w:hAnsi="Arial" w:cs="Arial"/>
          <w:sz w:val="20"/>
          <w:szCs w:val="20"/>
        </w:rPr>
        <w:t> </w:t>
      </w:r>
      <w:r w:rsidRPr="0043783F">
        <w:rPr>
          <w:rFonts w:ascii="Arial" w:hAnsi="Arial" w:cs="Arial"/>
          <w:sz w:val="20"/>
          <w:szCs w:val="20"/>
        </w:rPr>
        <w:t>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22547FC9"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w:t>
      </w:r>
      <w:r w:rsidR="00C54539">
        <w:rPr>
          <w:rFonts w:ascii="Arial" w:hAnsi="Arial" w:cs="Arial"/>
        </w:rPr>
        <w:t> </w:t>
      </w:r>
      <w:r w:rsidRPr="00972BBF">
        <w:rPr>
          <w:rFonts w:ascii="Arial" w:hAnsi="Arial" w:cs="Arial"/>
        </w:rPr>
        <w:t>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lastRenderedPageBreak/>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041A2D0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w:t>
      </w:r>
      <w:r w:rsidR="00C54539">
        <w:rPr>
          <w:rFonts w:ascii="Arial" w:hAnsi="Arial" w:cs="Arial"/>
        </w:rPr>
        <w:t> </w:t>
      </w:r>
      <w:r w:rsidRPr="00927F3B">
        <w:rPr>
          <w:rFonts w:ascii="Arial" w:hAnsi="Arial" w:cs="Arial"/>
        </w:rPr>
        <w:t>účastnit se jejich projednání s objednatelem, případně s orgány státní správy;</w:t>
      </w:r>
    </w:p>
    <w:p w14:paraId="68B9B1D1" w14:textId="3BF9068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w:t>
      </w:r>
      <w:r w:rsidR="00C54539">
        <w:rPr>
          <w:rFonts w:ascii="Arial" w:hAnsi="Arial" w:cs="Arial"/>
        </w:rPr>
        <w:t> </w:t>
      </w:r>
      <w:r w:rsidRPr="00927F3B">
        <w:rPr>
          <w:rFonts w:ascii="Arial" w:hAnsi="Arial" w:cs="Arial"/>
        </w:rPr>
        <w:t>z</w:t>
      </w:r>
      <w:r w:rsidR="00BA337D">
        <w:rPr>
          <w:rFonts w:ascii="Arial" w:hAnsi="Arial" w:cs="Arial"/>
        </w:rPr>
        <w:t> </w:t>
      </w:r>
      <w:r w:rsidRPr="00927F3B">
        <w:rPr>
          <w:rFonts w:ascii="Arial" w:hAnsi="Arial" w:cs="Arial"/>
        </w:rPr>
        <w:t>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5"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5"/>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02F77F08"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na veřejnosti, výstavách či jednotlivě u třetích osob v jakékoliv formě zachycené na</w:t>
      </w:r>
      <w:r w:rsidR="00BA337D">
        <w:rPr>
          <w:rFonts w:cs="Arial"/>
          <w:iCs/>
        </w:rPr>
        <w:t> </w:t>
      </w:r>
      <w:r w:rsidRPr="008B6544">
        <w:rPr>
          <w:rFonts w:cs="Arial"/>
          <w:iCs/>
        </w:rPr>
        <w:t xml:space="preserve">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5D2632F1" w:rsidR="00CD0BD8"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1D7D1F72" w14:textId="77777777" w:rsidR="00BA337D" w:rsidRPr="00EB64F7" w:rsidRDefault="00BA337D" w:rsidP="00BA337D">
      <w:pPr>
        <w:ind w:left="426"/>
        <w:jc w:val="both"/>
        <w:rPr>
          <w:rFonts w:ascii="Arial" w:hAnsi="Arial" w:cs="Arial"/>
          <w:iCs/>
          <w:sz w:val="20"/>
          <w:szCs w:val="20"/>
        </w:rPr>
      </w:pPr>
    </w:p>
    <w:p w14:paraId="04A68558" w14:textId="62EBC8BF"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1D1798DB" w14:textId="377832D2" w:rsidR="00EB64F7" w:rsidRDefault="00EB64F7"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70B7082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w:t>
      </w:r>
      <w:r w:rsidR="00C54539">
        <w:rPr>
          <w:rFonts w:ascii="Arial" w:hAnsi="Arial" w:cs="Arial"/>
          <w:sz w:val="20"/>
          <w:szCs w:val="20"/>
        </w:rPr>
        <w:t> </w:t>
      </w:r>
      <w:r w:rsidRPr="0043783F">
        <w:rPr>
          <w:rFonts w:ascii="Arial" w:hAnsi="Arial" w:cs="Arial"/>
          <w:sz w:val="20"/>
          <w:szCs w:val="20"/>
        </w:rPr>
        <w:t xml:space="preserve">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A41118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s</w:t>
      </w:r>
      <w:r w:rsidR="00C54539">
        <w:rPr>
          <w:rFonts w:ascii="Arial" w:hAnsi="Arial" w:cs="Arial"/>
          <w:sz w:val="20"/>
          <w:szCs w:val="20"/>
        </w:rPr>
        <w:t> </w:t>
      </w:r>
      <w:r w:rsidR="00D32717" w:rsidRPr="0043783F">
        <w:rPr>
          <w:rFonts w:ascii="Arial" w:hAnsi="Arial" w:cs="Arial"/>
          <w:sz w:val="20"/>
          <w:szCs w:val="20"/>
        </w:rPr>
        <w:t xml:space="preserve">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190D63">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190D63">
        <w:rPr>
          <w:rFonts w:ascii="Arial" w:hAnsi="Arial" w:cs="Arial"/>
          <w:sz w:val="20"/>
          <w:szCs w:val="20"/>
        </w:rPr>
        <w:t> </w:t>
      </w:r>
      <w:r w:rsidRPr="0043783F">
        <w:rPr>
          <w:rFonts w:ascii="Arial" w:hAnsi="Arial" w:cs="Arial"/>
          <w:sz w:val="20"/>
          <w:szCs w:val="20"/>
        </w:rPr>
        <w:t>v</w:t>
      </w:r>
      <w:r w:rsidR="00190D63">
        <w:rPr>
          <w:rFonts w:ascii="Arial" w:hAnsi="Arial" w:cs="Arial"/>
          <w:sz w:val="20"/>
          <w:szCs w:val="20"/>
        </w:rPr>
        <w:t> </w:t>
      </w:r>
      <w:r w:rsidRPr="0043783F">
        <w:rPr>
          <w:rFonts w:ascii="Arial" w:hAnsi="Arial" w:cs="Arial"/>
          <w:sz w:val="20"/>
          <w:szCs w:val="20"/>
        </w:rPr>
        <w:t>souladu s</w:t>
      </w:r>
      <w:r w:rsidR="00C54539">
        <w:rPr>
          <w:rFonts w:ascii="Arial" w:hAnsi="Arial" w:cs="Arial"/>
          <w:sz w:val="20"/>
          <w:szCs w:val="20"/>
        </w:rPr>
        <w:t> </w:t>
      </w:r>
      <w:r w:rsidRPr="0043783F">
        <w:rPr>
          <w:rFonts w:ascii="Arial" w:hAnsi="Arial" w:cs="Arial"/>
          <w:sz w:val="20"/>
          <w:szCs w:val="20"/>
        </w:rPr>
        <w:t xml:space="preserve">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67EBF7A2"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6"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w:t>
      </w:r>
      <w:r w:rsidR="00BA337D">
        <w:rPr>
          <w:rFonts w:ascii="Arial" w:hAnsi="Arial" w:cs="Arial"/>
          <w:sz w:val="20"/>
          <w:szCs w:val="20"/>
        </w:rPr>
        <w:t> </w:t>
      </w:r>
      <w:r w:rsidRPr="00415B04">
        <w:rPr>
          <w:rFonts w:ascii="Arial" w:hAnsi="Arial" w:cs="Arial"/>
          <w:sz w:val="20"/>
          <w:szCs w:val="20"/>
        </w:rPr>
        <w:t xml:space="preserve">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6"/>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2696B500"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w:t>
      </w:r>
      <w:r w:rsidR="00BA337D">
        <w:rPr>
          <w:rFonts w:ascii="Arial" w:hAnsi="Arial" w:cs="Arial"/>
          <w:sz w:val="20"/>
          <w:szCs w:val="20"/>
        </w:rPr>
        <w:t> </w:t>
      </w:r>
      <w:r w:rsidR="001B3F34">
        <w:rPr>
          <w:rFonts w:ascii="Arial" w:hAnsi="Arial" w:cs="Arial"/>
          <w:sz w:val="20"/>
          <w:szCs w:val="20"/>
        </w:rPr>
        <w:t>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dohodly, že</w:t>
      </w:r>
      <w:r w:rsidR="00C54539">
        <w:rPr>
          <w:rFonts w:ascii="Arial" w:hAnsi="Arial" w:cs="Arial"/>
          <w:sz w:val="20"/>
          <w:szCs w:val="20"/>
        </w:rPr>
        <w:t> </w:t>
      </w:r>
      <w:r w:rsidRPr="0043783F">
        <w:rPr>
          <w:rFonts w:ascii="Arial" w:hAnsi="Arial" w:cs="Arial"/>
          <w:sz w:val="20"/>
          <w:szCs w:val="20"/>
        </w:rPr>
        <w:t>smlouvu v</w:t>
      </w:r>
      <w:r w:rsidR="00BA337D">
        <w:rPr>
          <w:rFonts w:ascii="Arial" w:hAnsi="Arial" w:cs="Arial"/>
          <w:sz w:val="20"/>
          <w:szCs w:val="20"/>
        </w:rPr>
        <w:t> </w:t>
      </w:r>
      <w:r w:rsidRPr="0043783F">
        <w:rPr>
          <w:rFonts w:ascii="Arial" w:hAnsi="Arial" w:cs="Arial"/>
          <w:sz w:val="20"/>
          <w:szCs w:val="20"/>
        </w:rPr>
        <w:t xml:space="preserve">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označeno uznávanou elektronickou značkou a opatřeno kvalifikovaným časovým razítkem. Smluvní strany se</w:t>
      </w:r>
      <w:r w:rsidR="00C54539">
        <w:rPr>
          <w:rFonts w:ascii="Arial" w:hAnsi="Arial" w:cs="Arial"/>
          <w:sz w:val="20"/>
          <w:szCs w:val="20"/>
        </w:rPr>
        <w:t> </w:t>
      </w:r>
      <w:r w:rsidRPr="0043783F">
        <w:rPr>
          <w:rFonts w:ascii="Arial" w:hAnsi="Arial" w:cs="Arial"/>
          <w:sz w:val="20"/>
          <w:szCs w:val="20"/>
        </w:rPr>
        <w:t xml:space="preserve">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w:t>
      </w:r>
      <w:r w:rsidR="00BA337D">
        <w:rPr>
          <w:rFonts w:ascii="Arial" w:hAnsi="Arial" w:cs="Arial"/>
          <w:sz w:val="20"/>
          <w:szCs w:val="20"/>
        </w:rPr>
        <w:t> </w:t>
      </w:r>
      <w:r w:rsidRPr="0043783F">
        <w:rPr>
          <w:rFonts w:ascii="Arial" w:hAnsi="Arial" w:cs="Arial"/>
          <w:sz w:val="20"/>
          <w:szCs w:val="20"/>
        </w:rPr>
        <w:t>této skutečnosti informován.</w:t>
      </w:r>
    </w:p>
    <w:p w14:paraId="54B41B83" w14:textId="3523848E" w:rsidR="00CD0BD8"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tak i</w:t>
      </w:r>
      <w:r w:rsidR="00BA337D">
        <w:rPr>
          <w:rFonts w:ascii="Arial" w:hAnsi="Arial" w:cs="Arial"/>
          <w:sz w:val="20"/>
          <w:szCs w:val="20"/>
        </w:rPr>
        <w:t> </w:t>
      </w:r>
      <w:r w:rsidRPr="00C36C53">
        <w:rPr>
          <w:rFonts w:ascii="Arial" w:hAnsi="Arial" w:cs="Arial"/>
          <w:sz w:val="20"/>
          <w:szCs w:val="20"/>
        </w:rPr>
        <w:t>v registru smluv, a to včetně všech případných příloh a dodatků. Smluvní strany prohlašují, že</w:t>
      </w:r>
      <w:r w:rsidR="00BA337D">
        <w:rPr>
          <w:rFonts w:ascii="Arial" w:hAnsi="Arial" w:cs="Arial"/>
          <w:sz w:val="20"/>
          <w:szCs w:val="20"/>
        </w:rPr>
        <w:t> </w:t>
      </w:r>
      <w:r w:rsidRPr="00C36C53">
        <w:rPr>
          <w:rFonts w:ascii="Arial" w:hAnsi="Arial" w:cs="Arial"/>
          <w:sz w:val="20"/>
          <w:szCs w:val="20"/>
        </w:rPr>
        <w:t xml:space="preserve">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77F7A2AD" w14:textId="78CF9940" w:rsidR="00245E90" w:rsidRDefault="00245E90" w:rsidP="00245E90">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17FF00F"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Smluvní strany po přečtení této smlouvy prohlašují, že souhlasí s jejím obsahem, že smlouva byla sepsána na základě pravdivých údajů, jejich pravé a svobodné vůle, vážně, určitě a srozumitelně, což</w:t>
      </w:r>
      <w:r w:rsidR="00C54539">
        <w:rPr>
          <w:rFonts w:ascii="Arial" w:hAnsi="Arial" w:cs="Arial"/>
          <w:sz w:val="20"/>
          <w:szCs w:val="20"/>
        </w:rPr>
        <w:t> </w:t>
      </w:r>
      <w:r w:rsidRPr="0043783F">
        <w:rPr>
          <w:rFonts w:ascii="Arial" w:hAnsi="Arial" w:cs="Arial"/>
          <w:sz w:val="20"/>
          <w:szCs w:val="20"/>
        </w:rPr>
        <w:t>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7"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7"/>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2BBE1D61" w:rsidR="0057004C" w:rsidRDefault="0057004C" w:rsidP="0057004C">
      <w:pPr>
        <w:jc w:val="both"/>
        <w:rPr>
          <w:rFonts w:ascii="Arial" w:hAnsi="Arial" w:cs="Arial"/>
          <w:sz w:val="20"/>
          <w:szCs w:val="20"/>
        </w:rPr>
      </w:pPr>
    </w:p>
    <w:p w14:paraId="3779D41A" w14:textId="52965806" w:rsidR="0032206C" w:rsidRDefault="0032206C" w:rsidP="0057004C">
      <w:pPr>
        <w:jc w:val="both"/>
        <w:rPr>
          <w:rFonts w:ascii="Arial" w:hAnsi="Arial" w:cs="Arial"/>
          <w:sz w:val="20"/>
          <w:szCs w:val="20"/>
        </w:rPr>
      </w:pPr>
    </w:p>
    <w:p w14:paraId="6CBBBD09" w14:textId="1C869CD7" w:rsidR="00624D4E" w:rsidRDefault="00624D4E" w:rsidP="0057004C">
      <w:pPr>
        <w:jc w:val="both"/>
        <w:rPr>
          <w:rFonts w:ascii="Arial" w:hAnsi="Arial" w:cs="Arial"/>
          <w:sz w:val="20"/>
          <w:szCs w:val="20"/>
        </w:rPr>
      </w:pPr>
    </w:p>
    <w:p w14:paraId="733B993A" w14:textId="77777777" w:rsidR="00624D4E" w:rsidRDefault="00624D4E" w:rsidP="0057004C">
      <w:pPr>
        <w:jc w:val="both"/>
        <w:rPr>
          <w:rFonts w:ascii="Arial" w:hAnsi="Arial" w:cs="Arial"/>
          <w:sz w:val="20"/>
          <w:szCs w:val="20"/>
        </w:rPr>
      </w:pPr>
    </w:p>
    <w:p w14:paraId="69C54842" w14:textId="77777777" w:rsidR="0032206C" w:rsidRPr="0043783F" w:rsidRDefault="0032206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25ABDF77"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00510B7B">
        <w:rPr>
          <w:rFonts w:ascii="Arial" w:hAnsi="Arial" w:cs="Arial"/>
          <w:sz w:val="20"/>
          <w:szCs w:val="20"/>
        </w:rPr>
        <w:t>……………….</w:t>
      </w:r>
      <w:bookmarkStart w:id="18" w:name="_GoBack"/>
      <w:bookmarkEnd w:id="18"/>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6BE7B936" w:rsidR="001D3B60" w:rsidRDefault="001D3B60" w:rsidP="001D3B60">
      <w:pPr>
        <w:jc w:val="both"/>
        <w:rPr>
          <w:rFonts w:ascii="Arial" w:hAnsi="Arial" w:cs="Arial"/>
          <w:sz w:val="20"/>
          <w:szCs w:val="20"/>
        </w:rPr>
      </w:pPr>
    </w:p>
    <w:p w14:paraId="33B9342B" w14:textId="77777777" w:rsidR="00BA337D" w:rsidRPr="0043783F" w:rsidRDefault="00BA337D"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30A0F8AE" w:rsidR="001D3B60" w:rsidRPr="0043783F" w:rsidRDefault="00232911" w:rsidP="001D3B60">
      <w:pPr>
        <w:rPr>
          <w:rFonts w:ascii="Arial" w:hAnsi="Arial" w:cs="Arial"/>
          <w:iCs/>
          <w:sz w:val="20"/>
          <w:szCs w:val="20"/>
        </w:rPr>
      </w:pPr>
      <w:r w:rsidRPr="00082FBE">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1D3B60" w:rsidRPr="0043783F">
        <w:rPr>
          <w:rFonts w:ascii="Arial" w:hAnsi="Arial" w:cs="Arial"/>
          <w:sz w:val="20"/>
          <w:szCs w:val="20"/>
          <w:highlight w:val="yellow"/>
        </w:rPr>
        <w:t>__________</w:t>
      </w:r>
    </w:p>
    <w:p w14:paraId="02E944A5" w14:textId="378B96A2" w:rsidR="007B1FF4" w:rsidRPr="0043783F" w:rsidRDefault="0032206C" w:rsidP="001D3B60">
      <w:pPr>
        <w:rPr>
          <w:rFonts w:ascii="Arial" w:hAnsi="Arial" w:cs="Arial"/>
          <w:sz w:val="20"/>
          <w:szCs w:val="20"/>
        </w:rPr>
      </w:pPr>
      <w:r w:rsidRPr="00082FBE">
        <w:rPr>
          <w:rFonts w:ascii="Arial" w:hAnsi="Arial" w:cs="Arial"/>
          <w:sz w:val="20"/>
          <w:szCs w:val="20"/>
        </w:rPr>
        <w:t>I. místostarostka města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p>
    <w:sectPr w:rsidR="007B1FF4" w:rsidRPr="0043783F" w:rsidSect="008C4A6A">
      <w:headerReference w:type="even" r:id="rId9"/>
      <w:footerReference w:type="default" r:id="rId10"/>
      <w:footerReference w:type="first" r:id="rId11"/>
      <w:pgSz w:w="11907" w:h="16840"/>
      <w:pgMar w:top="993" w:right="1134" w:bottom="426" w:left="1276" w:header="680"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555D1F" w16cex:dateUtc="2023-10-12T1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74EBF4" w16cid:durableId="2E555D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61FA9" w14:textId="77777777" w:rsidR="000D7E99" w:rsidRDefault="000D7E99">
      <w:r>
        <w:separator/>
      </w:r>
    </w:p>
  </w:endnote>
  <w:endnote w:type="continuationSeparator" w:id="0">
    <w:p w14:paraId="3D0410A7" w14:textId="77777777" w:rsidR="000D7E99" w:rsidRDefault="000D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8F8C" w14:textId="77777777" w:rsidR="00C54539" w:rsidRDefault="00C54539">
    <w:pPr>
      <w:pStyle w:val="Zpat"/>
      <w:rPr>
        <w:sz w:val="18"/>
      </w:rPr>
    </w:pPr>
  </w:p>
  <w:p w14:paraId="6AF637EC" w14:textId="0C2381FF"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10B7B">
      <w:rPr>
        <w:rStyle w:val="slostrnky"/>
        <w:rFonts w:ascii="Calibri" w:hAnsi="Calibri"/>
        <w:noProof/>
        <w:sz w:val="22"/>
      </w:rPr>
      <w:t>12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2397677C"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10B7B">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DE054" w14:textId="77777777" w:rsidR="000D7E99" w:rsidRDefault="000D7E99">
      <w:r>
        <w:separator/>
      </w:r>
    </w:p>
  </w:footnote>
  <w:footnote w:type="continuationSeparator" w:id="0">
    <w:p w14:paraId="46D65CC9" w14:textId="77777777" w:rsidR="000D7E99" w:rsidRDefault="000D7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76509"/>
    <w:rsid w:val="00083831"/>
    <w:rsid w:val="00085122"/>
    <w:rsid w:val="00085D96"/>
    <w:rsid w:val="00086C99"/>
    <w:rsid w:val="000917D5"/>
    <w:rsid w:val="0009286C"/>
    <w:rsid w:val="000957D3"/>
    <w:rsid w:val="00097E0B"/>
    <w:rsid w:val="000A2436"/>
    <w:rsid w:val="000A34E1"/>
    <w:rsid w:val="000A3A86"/>
    <w:rsid w:val="000A59A0"/>
    <w:rsid w:val="000A6EEA"/>
    <w:rsid w:val="000A7426"/>
    <w:rsid w:val="000B125C"/>
    <w:rsid w:val="000B3183"/>
    <w:rsid w:val="000B3B07"/>
    <w:rsid w:val="000B3B1F"/>
    <w:rsid w:val="000B6AF6"/>
    <w:rsid w:val="000C6446"/>
    <w:rsid w:val="000D4B3F"/>
    <w:rsid w:val="000D60CB"/>
    <w:rsid w:val="000D6C78"/>
    <w:rsid w:val="000D7216"/>
    <w:rsid w:val="000D7E99"/>
    <w:rsid w:val="000E45DD"/>
    <w:rsid w:val="000E4E00"/>
    <w:rsid w:val="000E632F"/>
    <w:rsid w:val="000F13E8"/>
    <w:rsid w:val="000F350A"/>
    <w:rsid w:val="000F3D1E"/>
    <w:rsid w:val="000F6158"/>
    <w:rsid w:val="000F71AF"/>
    <w:rsid w:val="00103737"/>
    <w:rsid w:val="00106A88"/>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14B7"/>
    <w:rsid w:val="00185A28"/>
    <w:rsid w:val="00187FC0"/>
    <w:rsid w:val="00190D63"/>
    <w:rsid w:val="001931C7"/>
    <w:rsid w:val="00195AC8"/>
    <w:rsid w:val="00196DA0"/>
    <w:rsid w:val="001970E5"/>
    <w:rsid w:val="00197301"/>
    <w:rsid w:val="001A102A"/>
    <w:rsid w:val="001A265B"/>
    <w:rsid w:val="001B3F34"/>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5E90"/>
    <w:rsid w:val="002462C5"/>
    <w:rsid w:val="00247A2B"/>
    <w:rsid w:val="00247FB1"/>
    <w:rsid w:val="00254F16"/>
    <w:rsid w:val="00260C0A"/>
    <w:rsid w:val="002623DA"/>
    <w:rsid w:val="002654BE"/>
    <w:rsid w:val="002663BD"/>
    <w:rsid w:val="00270652"/>
    <w:rsid w:val="00277511"/>
    <w:rsid w:val="00286A44"/>
    <w:rsid w:val="00291B42"/>
    <w:rsid w:val="00292490"/>
    <w:rsid w:val="00295252"/>
    <w:rsid w:val="00295360"/>
    <w:rsid w:val="00297B2A"/>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583D"/>
    <w:rsid w:val="003067C7"/>
    <w:rsid w:val="00307126"/>
    <w:rsid w:val="00312855"/>
    <w:rsid w:val="003128D2"/>
    <w:rsid w:val="00312EF9"/>
    <w:rsid w:val="00316D24"/>
    <w:rsid w:val="00317820"/>
    <w:rsid w:val="003206F0"/>
    <w:rsid w:val="003208FE"/>
    <w:rsid w:val="00320C10"/>
    <w:rsid w:val="00320C57"/>
    <w:rsid w:val="0032206C"/>
    <w:rsid w:val="00322C2B"/>
    <w:rsid w:val="003251A7"/>
    <w:rsid w:val="00325B7E"/>
    <w:rsid w:val="00326CEA"/>
    <w:rsid w:val="00326D2D"/>
    <w:rsid w:val="003324D7"/>
    <w:rsid w:val="00334FED"/>
    <w:rsid w:val="00335C13"/>
    <w:rsid w:val="00345C28"/>
    <w:rsid w:val="00346CB8"/>
    <w:rsid w:val="003629A9"/>
    <w:rsid w:val="00362E21"/>
    <w:rsid w:val="003671C0"/>
    <w:rsid w:val="0037620A"/>
    <w:rsid w:val="003772B9"/>
    <w:rsid w:val="0037731A"/>
    <w:rsid w:val="00383810"/>
    <w:rsid w:val="00386887"/>
    <w:rsid w:val="0038790B"/>
    <w:rsid w:val="00392D14"/>
    <w:rsid w:val="0039565C"/>
    <w:rsid w:val="00396587"/>
    <w:rsid w:val="00397079"/>
    <w:rsid w:val="003A2E90"/>
    <w:rsid w:val="003A4481"/>
    <w:rsid w:val="003A6BF2"/>
    <w:rsid w:val="003B2957"/>
    <w:rsid w:val="003B5145"/>
    <w:rsid w:val="003B6D55"/>
    <w:rsid w:val="003B7CFD"/>
    <w:rsid w:val="003C44D0"/>
    <w:rsid w:val="003D57FA"/>
    <w:rsid w:val="003D586B"/>
    <w:rsid w:val="003D638E"/>
    <w:rsid w:val="003E006B"/>
    <w:rsid w:val="003E61AD"/>
    <w:rsid w:val="003E6F2E"/>
    <w:rsid w:val="003F0643"/>
    <w:rsid w:val="003F1640"/>
    <w:rsid w:val="003F2BC1"/>
    <w:rsid w:val="003F36CC"/>
    <w:rsid w:val="003F679F"/>
    <w:rsid w:val="003F72B5"/>
    <w:rsid w:val="00407405"/>
    <w:rsid w:val="00407AA1"/>
    <w:rsid w:val="0041077A"/>
    <w:rsid w:val="00411139"/>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6F3"/>
    <w:rsid w:val="00456E5D"/>
    <w:rsid w:val="00457377"/>
    <w:rsid w:val="0045778E"/>
    <w:rsid w:val="00466627"/>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C3257"/>
    <w:rsid w:val="004D381A"/>
    <w:rsid w:val="004D419B"/>
    <w:rsid w:val="004E434F"/>
    <w:rsid w:val="004E5370"/>
    <w:rsid w:val="004F01EE"/>
    <w:rsid w:val="00500A77"/>
    <w:rsid w:val="0050138C"/>
    <w:rsid w:val="00504E25"/>
    <w:rsid w:val="00505AE4"/>
    <w:rsid w:val="00506CBA"/>
    <w:rsid w:val="00510B7B"/>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5C27"/>
    <w:rsid w:val="00577B9F"/>
    <w:rsid w:val="00577C7B"/>
    <w:rsid w:val="005805C9"/>
    <w:rsid w:val="00582BAE"/>
    <w:rsid w:val="00583174"/>
    <w:rsid w:val="00583233"/>
    <w:rsid w:val="00584203"/>
    <w:rsid w:val="005868E3"/>
    <w:rsid w:val="005873AE"/>
    <w:rsid w:val="00592672"/>
    <w:rsid w:val="00594DB1"/>
    <w:rsid w:val="005A2379"/>
    <w:rsid w:val="005A662F"/>
    <w:rsid w:val="005A6EB0"/>
    <w:rsid w:val="005A7523"/>
    <w:rsid w:val="005B1B72"/>
    <w:rsid w:val="005B4E2C"/>
    <w:rsid w:val="005B5D11"/>
    <w:rsid w:val="005B5F88"/>
    <w:rsid w:val="005C0948"/>
    <w:rsid w:val="005C0DF1"/>
    <w:rsid w:val="005C69A3"/>
    <w:rsid w:val="005C6A8A"/>
    <w:rsid w:val="005D6826"/>
    <w:rsid w:val="005D774B"/>
    <w:rsid w:val="005E23C4"/>
    <w:rsid w:val="005E6E40"/>
    <w:rsid w:val="005E7097"/>
    <w:rsid w:val="005F56ED"/>
    <w:rsid w:val="005F6067"/>
    <w:rsid w:val="00602152"/>
    <w:rsid w:val="00604243"/>
    <w:rsid w:val="00605D2E"/>
    <w:rsid w:val="00607D7B"/>
    <w:rsid w:val="006134CF"/>
    <w:rsid w:val="00614A58"/>
    <w:rsid w:val="00614E23"/>
    <w:rsid w:val="00622393"/>
    <w:rsid w:val="00623A10"/>
    <w:rsid w:val="00624D4E"/>
    <w:rsid w:val="006308B7"/>
    <w:rsid w:val="00646C4C"/>
    <w:rsid w:val="0065006F"/>
    <w:rsid w:val="00650B12"/>
    <w:rsid w:val="00655356"/>
    <w:rsid w:val="006618D3"/>
    <w:rsid w:val="006657FB"/>
    <w:rsid w:val="00665A06"/>
    <w:rsid w:val="00666F98"/>
    <w:rsid w:val="00675156"/>
    <w:rsid w:val="00675F18"/>
    <w:rsid w:val="00681AA0"/>
    <w:rsid w:val="00681F66"/>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4453"/>
    <w:rsid w:val="00737EA4"/>
    <w:rsid w:val="00740FC4"/>
    <w:rsid w:val="00742577"/>
    <w:rsid w:val="007539B3"/>
    <w:rsid w:val="007574A6"/>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B5F58"/>
    <w:rsid w:val="007D00D4"/>
    <w:rsid w:val="007D19E8"/>
    <w:rsid w:val="007D52A3"/>
    <w:rsid w:val="007E134C"/>
    <w:rsid w:val="007E1D5F"/>
    <w:rsid w:val="007E2C6E"/>
    <w:rsid w:val="007F03AD"/>
    <w:rsid w:val="007F3FBF"/>
    <w:rsid w:val="00804B25"/>
    <w:rsid w:val="00825258"/>
    <w:rsid w:val="00825940"/>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6F90"/>
    <w:rsid w:val="008877B6"/>
    <w:rsid w:val="00892D7E"/>
    <w:rsid w:val="008A06F7"/>
    <w:rsid w:val="008A0D4D"/>
    <w:rsid w:val="008B546E"/>
    <w:rsid w:val="008B6544"/>
    <w:rsid w:val="008C4666"/>
    <w:rsid w:val="008C4A6A"/>
    <w:rsid w:val="008C6942"/>
    <w:rsid w:val="008D24B7"/>
    <w:rsid w:val="008D303D"/>
    <w:rsid w:val="008D3215"/>
    <w:rsid w:val="008D357D"/>
    <w:rsid w:val="008D3BB7"/>
    <w:rsid w:val="008D7716"/>
    <w:rsid w:val="008F1794"/>
    <w:rsid w:val="008F6478"/>
    <w:rsid w:val="008F6FB3"/>
    <w:rsid w:val="0090124E"/>
    <w:rsid w:val="009018AE"/>
    <w:rsid w:val="00917AB9"/>
    <w:rsid w:val="00921BE5"/>
    <w:rsid w:val="009227C7"/>
    <w:rsid w:val="00922F31"/>
    <w:rsid w:val="00922FB7"/>
    <w:rsid w:val="0092348C"/>
    <w:rsid w:val="00924AD2"/>
    <w:rsid w:val="00924F4A"/>
    <w:rsid w:val="0092586B"/>
    <w:rsid w:val="00926B86"/>
    <w:rsid w:val="00927D6B"/>
    <w:rsid w:val="009333D9"/>
    <w:rsid w:val="00946190"/>
    <w:rsid w:val="009461A8"/>
    <w:rsid w:val="009516EB"/>
    <w:rsid w:val="0096169E"/>
    <w:rsid w:val="009629DE"/>
    <w:rsid w:val="00963561"/>
    <w:rsid w:val="00966D14"/>
    <w:rsid w:val="00970E78"/>
    <w:rsid w:val="00972A73"/>
    <w:rsid w:val="00974245"/>
    <w:rsid w:val="00976863"/>
    <w:rsid w:val="00977E4A"/>
    <w:rsid w:val="0098104C"/>
    <w:rsid w:val="00984330"/>
    <w:rsid w:val="009857C6"/>
    <w:rsid w:val="00986225"/>
    <w:rsid w:val="0098784E"/>
    <w:rsid w:val="0099201C"/>
    <w:rsid w:val="00992537"/>
    <w:rsid w:val="00994294"/>
    <w:rsid w:val="009A0AA3"/>
    <w:rsid w:val="009A13C9"/>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686A"/>
    <w:rsid w:val="00A57104"/>
    <w:rsid w:val="00A61061"/>
    <w:rsid w:val="00A6142A"/>
    <w:rsid w:val="00A65195"/>
    <w:rsid w:val="00A70030"/>
    <w:rsid w:val="00A70DB8"/>
    <w:rsid w:val="00A719B3"/>
    <w:rsid w:val="00A75A3D"/>
    <w:rsid w:val="00A808F5"/>
    <w:rsid w:val="00A80CBD"/>
    <w:rsid w:val="00A916CE"/>
    <w:rsid w:val="00A92C25"/>
    <w:rsid w:val="00A94324"/>
    <w:rsid w:val="00A950DA"/>
    <w:rsid w:val="00A95A2A"/>
    <w:rsid w:val="00A963CE"/>
    <w:rsid w:val="00A97628"/>
    <w:rsid w:val="00AA1A62"/>
    <w:rsid w:val="00AA26B6"/>
    <w:rsid w:val="00AA56A6"/>
    <w:rsid w:val="00AA7B93"/>
    <w:rsid w:val="00AB2F6E"/>
    <w:rsid w:val="00AB7A4F"/>
    <w:rsid w:val="00AC381C"/>
    <w:rsid w:val="00AC6C29"/>
    <w:rsid w:val="00AD1974"/>
    <w:rsid w:val="00AD4783"/>
    <w:rsid w:val="00AD767B"/>
    <w:rsid w:val="00AE102C"/>
    <w:rsid w:val="00AE22E0"/>
    <w:rsid w:val="00AE2F24"/>
    <w:rsid w:val="00AE377B"/>
    <w:rsid w:val="00AE3ECE"/>
    <w:rsid w:val="00AF0B07"/>
    <w:rsid w:val="00AF15FE"/>
    <w:rsid w:val="00AF2142"/>
    <w:rsid w:val="00AF29A6"/>
    <w:rsid w:val="00AF34EA"/>
    <w:rsid w:val="00AF7256"/>
    <w:rsid w:val="00B00A94"/>
    <w:rsid w:val="00B00DF4"/>
    <w:rsid w:val="00B01B5F"/>
    <w:rsid w:val="00B03FD7"/>
    <w:rsid w:val="00B1025C"/>
    <w:rsid w:val="00B1032E"/>
    <w:rsid w:val="00B105CC"/>
    <w:rsid w:val="00B2302E"/>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816AB"/>
    <w:rsid w:val="00B841B6"/>
    <w:rsid w:val="00B86FFC"/>
    <w:rsid w:val="00B87C3C"/>
    <w:rsid w:val="00B93D55"/>
    <w:rsid w:val="00B93FAC"/>
    <w:rsid w:val="00B95EA2"/>
    <w:rsid w:val="00BA337D"/>
    <w:rsid w:val="00BA43F0"/>
    <w:rsid w:val="00BA6319"/>
    <w:rsid w:val="00BA6C8C"/>
    <w:rsid w:val="00BB0971"/>
    <w:rsid w:val="00BB0C63"/>
    <w:rsid w:val="00BB1603"/>
    <w:rsid w:val="00BB3917"/>
    <w:rsid w:val="00BB6C2D"/>
    <w:rsid w:val="00BC0B5E"/>
    <w:rsid w:val="00BC470F"/>
    <w:rsid w:val="00BD430C"/>
    <w:rsid w:val="00BD437E"/>
    <w:rsid w:val="00BD4901"/>
    <w:rsid w:val="00BD50CD"/>
    <w:rsid w:val="00BD5C27"/>
    <w:rsid w:val="00BE0A7E"/>
    <w:rsid w:val="00BE2934"/>
    <w:rsid w:val="00BE3804"/>
    <w:rsid w:val="00BF1E54"/>
    <w:rsid w:val="00BF367E"/>
    <w:rsid w:val="00BF66F6"/>
    <w:rsid w:val="00C11060"/>
    <w:rsid w:val="00C138EE"/>
    <w:rsid w:val="00C14898"/>
    <w:rsid w:val="00C15626"/>
    <w:rsid w:val="00C25877"/>
    <w:rsid w:val="00C3492F"/>
    <w:rsid w:val="00C36C53"/>
    <w:rsid w:val="00C36E54"/>
    <w:rsid w:val="00C37356"/>
    <w:rsid w:val="00C42BB0"/>
    <w:rsid w:val="00C45340"/>
    <w:rsid w:val="00C4748B"/>
    <w:rsid w:val="00C51648"/>
    <w:rsid w:val="00C532EC"/>
    <w:rsid w:val="00C539F9"/>
    <w:rsid w:val="00C540E9"/>
    <w:rsid w:val="00C54539"/>
    <w:rsid w:val="00C57158"/>
    <w:rsid w:val="00C656C3"/>
    <w:rsid w:val="00C66C58"/>
    <w:rsid w:val="00C71CDF"/>
    <w:rsid w:val="00C72F6B"/>
    <w:rsid w:val="00C7583B"/>
    <w:rsid w:val="00C82C8D"/>
    <w:rsid w:val="00C9182C"/>
    <w:rsid w:val="00C9220C"/>
    <w:rsid w:val="00C959A5"/>
    <w:rsid w:val="00C975D5"/>
    <w:rsid w:val="00CA1639"/>
    <w:rsid w:val="00CA362B"/>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4951"/>
    <w:rsid w:val="00D05386"/>
    <w:rsid w:val="00D05BCE"/>
    <w:rsid w:val="00D0704F"/>
    <w:rsid w:val="00D11344"/>
    <w:rsid w:val="00D1782A"/>
    <w:rsid w:val="00D21B8A"/>
    <w:rsid w:val="00D24B48"/>
    <w:rsid w:val="00D31213"/>
    <w:rsid w:val="00D32717"/>
    <w:rsid w:val="00D33555"/>
    <w:rsid w:val="00D33579"/>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54C"/>
    <w:rsid w:val="00DA1F60"/>
    <w:rsid w:val="00DA387D"/>
    <w:rsid w:val="00DA5E0B"/>
    <w:rsid w:val="00DB620C"/>
    <w:rsid w:val="00DC3B99"/>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261C0"/>
    <w:rsid w:val="00E265A8"/>
    <w:rsid w:val="00E34D43"/>
    <w:rsid w:val="00E36E9A"/>
    <w:rsid w:val="00E37029"/>
    <w:rsid w:val="00E51731"/>
    <w:rsid w:val="00E56DB0"/>
    <w:rsid w:val="00E61B23"/>
    <w:rsid w:val="00E63C16"/>
    <w:rsid w:val="00E63C2D"/>
    <w:rsid w:val="00E70709"/>
    <w:rsid w:val="00E72821"/>
    <w:rsid w:val="00E80357"/>
    <w:rsid w:val="00E80E34"/>
    <w:rsid w:val="00E82245"/>
    <w:rsid w:val="00E8347C"/>
    <w:rsid w:val="00E839AD"/>
    <w:rsid w:val="00E842D5"/>
    <w:rsid w:val="00E84BD2"/>
    <w:rsid w:val="00E8626B"/>
    <w:rsid w:val="00E9002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0E11"/>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vodarenske-standardy/d-13498/p1=144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ukolin.cz/zavazne-standardy-verejneho-osvetleni/d-13489/p1=14453" TargetMode="Externa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13</Pages>
  <Words>7510</Words>
  <Characters>46206</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53609</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7</cp:revision>
  <cp:lastPrinted>2020-01-16T07:27:00Z</cp:lastPrinted>
  <dcterms:created xsi:type="dcterms:W3CDTF">2023-10-18T13:15:00Z</dcterms:created>
  <dcterms:modified xsi:type="dcterms:W3CDTF">2023-10-24T07:35:00Z</dcterms:modified>
</cp:coreProperties>
</file>